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in developing AI models using Python, TensorFlow, and PyTorch. Proven track record in solving complex problems and driving innovation in the Legal AI sector.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and algorithms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legal document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and scalability of AI solutions, reducing processing time by 30%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deliver tailored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enhancing overall code quality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increasing team efficiency through knowledge sharing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 of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cutting-edge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continually updating the team's tech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ensure architectural integrity of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in AI models to ensure compliance with data protection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automating data processing workflows, leveraging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and scaling.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achieving a throughput improvement in real-time processing.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client-specific projects,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complex legal requirements into functional AI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 natural language processing feature that increased document retrieval accuracy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practices, ensuring timely delivery of components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to define scalable models and algorithms for legal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performance of existing AI models through iterative testing and refinements with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preprocessing pipelines to support robust training of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various AI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accuracy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systems for managing datasets and training models,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sprints, collaborating on feature implementations and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more efficient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validation and testing to ensure model reliability before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model accuracy on several projects through enhanced training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PyTorch, scikit-learn, Natural Language Processing, Machine Learning, Deep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Kubernetes,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SQL, NoSQL,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GitHub Actions,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