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developing scalable AI/ML solutions. Proficient in Python, C#, and various AI frameworks including Hugging Face and LangChain. Dedicated to innovative architectural design and data-driven insights across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CTO to design </w:t>
      </w:r>
      <w:r>
        <w:rPr>
          <w:rFonts w:asciiTheme="minorHAnsi" w:hAnsiTheme="minorHAnsi" w:cstheme="majorHAnsi"/>
          <w:b/>
          <w:bCs/>
          <w:lang w:val="en-US"/>
        </w:rPr>
        <w:t xml:space="preserve">AI/ML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service delivery and product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robust,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deploying models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with various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accuracy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new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innovative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LLM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intelligent automation workflows for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architectural standards and model governance within the </w:t>
      </w:r>
      <w:r>
        <w:rPr>
          <w:rFonts w:asciiTheme="minorHAnsi" w:hAnsiTheme="minorHAnsi" w:cstheme="majorHAnsi"/>
          <w:b/>
          <w:bCs/>
          <w:lang w:val="en-US"/>
        </w:rPr>
        <w:t xml:space="preserve">AI strategy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AI engineering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 and deployment playbooks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promoting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advancements into our existing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translating business requirements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learning systems, increasing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while assisting in architectural decision-making to enhance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applications for predictive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processing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reviews, contributing to the overall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strategy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testing strategies ensuring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continuous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business needs translating them into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feature development as a core member in the engineering team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aligning with product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to cloud platforms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within cross-functional teams to ensure alignment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development goals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creating architectural documentation for various projects aiding future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improving efficiency, resulting in a 20% reduction in deployment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Hugging Face, LangChain, OpenAI,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GraphQL, REST,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