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specializing in Python, SQL, and machine learning systems. Expertise in optimizing text-to-SQL accuracy and developing LLM applications using cutting-edge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evals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text-to-SQL models, boosting accuracy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regression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evaluating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enhancing </w:t>
      </w:r>
      <w:r>
        <w:rPr>
          <w:rFonts w:asciiTheme="minorHAnsi" w:hAnsiTheme="minorHAnsi" w:cstheme="majorHAnsi"/>
          <w:b/>
          <w:bCs/>
          <w:lang w:val="en-US"/>
        </w:rPr>
        <w:t xml:space="preserve">retrieval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tool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model behavior monitoring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align semantic models and improve </w:t>
      </w:r>
      <w:r>
        <w:rPr>
          <w:rFonts w:asciiTheme="minorHAnsi" w:hAnsiTheme="minorHAnsi" w:cstheme="majorHAnsi"/>
          <w:b/>
          <w:bCs/>
          <w:lang w:val="en-US"/>
        </w:rPr>
        <w:t xml:space="preserve">SQL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feedback loops from customer interactions to drive continuous improvement in model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alignment strategies to enhance performance and decrease latency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automation for environment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datasets for model training ensuring high quality and relevance.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data ingestion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experiments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resulting in a 20% increase in text-to-SQL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analytics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production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reducing time-to-market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data models and improved SQL queries for increased efficiency with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evaluate model changes and communicated insights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 in production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contributing to data management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schema design for better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data systems, ensuring minimal downtime with solid rollback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high-quality code for analytics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data processing speed by 30% through optimized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PostgreSQL, MySQL, Apache Airflow,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