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professional with over 11 years of experience enabling organizations to leverage AI solutions effectively. Skilled in building workflows, guiding departmental strategies, and promoting responsible AI use. Proficient in translating complex technical concepts into actionable strategies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the central AI contact, guiding teams in implementing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effectively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to help departments define problems and identify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tailored to specific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clear, actionable resources and documentation to support teams in adopting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collaboration to align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efforts with business objectives and enhance overall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responsible use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ensuring teams understand practical applications and limitations.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office hours to provide real-time support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complex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concepts into accessible language, enhancing team understanding and enabling independent experimentation.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communication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sharing success stories and best practices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HR to align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training with employee development goals and competency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the effectiveness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and iterate on support strategies based on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continuous learning opportunities that empower employees to effectively engage with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into learning systems, improving user engagement and data-driven decision 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growth and promoting best practices in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processing workflows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educational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cross-functional workshops to identify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use cases and develop actionable project roadmaps for various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subject matter experts to create training materials that enhance understanding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predictive analytics in course effectiveness assessments, strengthening curriculum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project proposals detailing technical requirements for potential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aligning teams' goals with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 feedback loop with users to refine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ensure they meet departmental needs efficiently.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web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for educational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ensuring minimal disruptions during transitions to newer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to design improvements and tech stack determinations.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engineers to develop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documentation efforts to capture workflows and best practices, aiding in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scikit-learn,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Jasmine,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Tableau, Slack, Zoom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