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specializing in leading complex projects, ensuring high security standards, and fostering collaboration among cross-functional teams. Proficient in a wide array of programming languages and technologies aligned with current industry trends, ensuring user-friendly,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CSS, JavaScript, Python, PHP, SQL,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Photoshop, Dreamweaver, Adobe Creative Suite, Figma, Visual Studio Code, Sublime Text, PowerPoint, Webflow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Git, CI/CD Pipelines,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DoD Security Standards, Web Accessibility Standards, OWASP Guidelines, SSL/TLS, Data Privacy, VPN Solutions, Firewall Configuration, User Authentication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multiple web applications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Army cybersecurity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deliverables met stringent safety protocols during the entire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on various devices, while actively adapting to the latest industry trends in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backend services, contributing to the efficient data handling and improved performance of internal applications, while collaborating closely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protect web applications, successfully minimizing vulnerabilities and enhancing overall system security resilience for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crafted configuration settings related to web security and backup procedures, enhancing knowledge sharing across project teams while ensuring consistency in implementation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graphic designers and developers, assisting with their aesthetic and technical needs to deliver visually compelling and functional websites that align with organizational branding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led creative direction during all aspects of web design endeavors, coordinating between team members to ensure timely delivery of high-quality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programming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user-friendly web applications, resulting in improved user satisfaction and reduced bounce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in web design and development for junior team members, promoting a culture of continuous learning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tools to track site performance, leveraging collected data to provide actionable insights that informed future design and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custom event registration platforms, integrating marketing features that align with mission-specific requirements while ensuring user satisfaction through tailored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disaster recovery planning and execution, ensuring business continuity by utilizing backup strategies that safeguard critical web assets and sensitive organizational data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user education initiatives, delivering training sessions that empowered users to effectively navigate new web applications, leveraging innovative learning approaches for greater engagement during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bi-annual major design updates of the organization's website, integrating cutting-edge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interactivity and user engagement across digital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maintenance of organizational web assets, ensuring that all web applications maintained optimal speed, security, and functionality while relaxing redundant issues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empowering the design of highly interactive user interfaces for various Google applications while collaborating with UX teams to enhance end-user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responsive design patterns, ensuring accessibility and user-friendliness across multiple platforms and devices, addressing diverse audience needs efficiently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development teams to integrate RESTful APIs and optimize application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data transactions between server and client side.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team sprints to improve overall code quality, fostering an environment that encouraged feedback and innovation among team members focused on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stand-ups, and contributing to sprint planning sessions, ensuring alignment with project timelines and deliverables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usability testing to gather actionable feedback, enhancing product features in light of user preferences and behaviors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 members to maintain seamless integration of updates and consistent deployment of new application features across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remain updated on the latest trends in web technologies, consequently adopting new strategies that improved development workflows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digital marketing efforts by integrating analytics and tracking tools into applications, gaining valuable insights into user engagement metrics and conversion rates associated with redesign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projects, outlining best practices, and coding standards while detailing functional capabilities and deployment processes for future reference by incoming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presentations for stakeholders that clearly conveyed project progress and objectives, maintaining alignment with organizational goals while demonstrating innovation within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product enhancements, ensuring alignment of web applications with overall brand strategy through consistent messaging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