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specializing in web and mobile applications. Proficient in Python, data analysis, and visualization with a strong background in threat intelligence methodologies and OSINT techniques.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R,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Visualization:</w:t>
      </w:r>
      <w:r w:rsidRPr="009C6822">
        <w:rPr>
          <w:rFonts w:ascii="Roboto Light" w:eastAsia="Roboto Light" w:hAnsi="Roboto Light" w:cs="Roboto Light"/>
          <w:sz w:val="20"/>
          <w:szCs w:val="20"/>
        </w:rPr>
        <w:t xml:space="preserve"> Tableau, Kibana, Excel, Pandas,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Threat Intelligence Tools:</w:t>
      </w:r>
      <w:r w:rsidRPr="009C6822">
        <w:rPr>
          <w:rFonts w:ascii="Roboto Light" w:eastAsia="Roboto Light" w:hAnsi="Roboto Light" w:cs="Roboto Light"/>
          <w:sz w:val="20"/>
          <w:szCs w:val="20"/>
        </w:rPr>
        <w:t xml:space="preserve"> Maltego, OSINT Framework, Social-Searcher, Mention, Hunchly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Elasticsearch,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Research &amp; Analysis Techniques:</w:t>
      </w:r>
      <w:r w:rsidRPr="009C6822">
        <w:rPr>
          <w:rFonts w:ascii="Roboto Light" w:eastAsia="Roboto Light" w:hAnsi="Roboto Light" w:cs="Roboto Light"/>
          <w:sz w:val="20"/>
          <w:szCs w:val="20"/>
        </w:rPr>
        <w:t xml:space="preserve"> Quantitative Research, Qualitative Research, Statistical Analysis, Content Analysis, Network Analysis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analytical frameworks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effectively monitor online discourse related to extremism, enhancing the capacity to identify emerging threats against public infrastructure and officials.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draft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intelligence reports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data sourced from diverse platforms, ensuring a systematic approach to identifying potential risks and vulnerabilities in critical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Kibana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visualizing large datasets, which enabled clearer insights into trends associated with online violence and extremism, significantly improving the decision-making process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continuous monitoring initiatives across online spaces,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open-source intelligence (OSINT)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methods to identify patterns of violence directed towards specific communities through direct engagement with raw data feeds.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research methodologies that blended both quantitative and qualitative approaches, allowing for in-depth analysis of social media messaging related to violent extremism.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proficiency in analyzing vast datasets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derive actionable conclusions that inform stakeholders about potential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robust weekly assessments and drafted insightful bulletins, presenting high-level findings that align with strategic interests of various stakeholders concerned with security and public safety.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detailed databases of social media content and extremist materials, conducting regular reviews and updates to ensure that all relevant data points were consistently monitored and analyzed for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client-facing presentations, articulating complex analytical findings with clarity and adapting content to fit the unique strategic needs of different audiences and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business development efforts by identifying opportunities for new projects through extensive research on current threat landscapes and effective methodologies applied in response to emerging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strong relationships with clients by delivering impactful presentations detailing findings and crafted strategic recommendations tailored to their specific operational contexts and sensitivities of their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Anticipated potential obstacles in project delivery, proactively identifying solutions that resulted in improved processes and the reinvigoration of critical relationships with key stakeholders involved in threat research.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successful collaborations between different teams by highlighting common goals and tactical approaches, demonstrating versatility and a strong sense of teamwork within a high-tempo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interacted with other departments to enhance the overall analytical output, sharing best practices concerning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analytical methodologies that streamline workflows and foster efficient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legislative changes and their implications on targeted violence, providing contextual analysis that informed both clients and internal teams about shifting dynamics in threat landscapes.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large-scale datasets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successful data-driven decision-making, creating frameworks that prioritized valuable insights critical to addressing user needs and improving overall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of scalable web applications that improved the accessibility of analytical findings, streamlining communication between technical teams and non-technical stakeholders within diverse operational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practices that ensured rapid delivery of high-quality software solutions, contributing to a culture of innovation and responsive adaptability to evolving customer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powerful visualization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interactive dashboards, allowing team members to independently explore data trends and efforts in monitoring critical infrastructure vulnerabilities on demand.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cooperative environment by mentoring junior analysts in developing analytical and problem-solving skills, further enhancing the team's capability in managing threat intelligence projects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clear and articulate presentations of analytical insights, shaping a narrative around emerging threats that resonated with audiences from various backgrounds and professional sectors.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team to develop remediation strategies stemming from insights gathered, ensuring that proactive measures were in place to address emerging threats identified during research, resulting in improved security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keyword and sentiment analysis on social media datasets to pinpoint areas of concern, utilizing results to prioritize investigative efforts on relevant online platforms and extremist content that needed urgent attention.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interdepartmental collaborations focused on enhancing data security measures in light of increasing concerns regarding targeted violence online, successfully building a framework for ongoing communication about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processes using scripts written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data collection and analysis workflows, ultimately increasing the efficiency and responsiveness of research outputs to dynamic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cross-functional teams to raise awareness about the implications of emerging threats, working toward building a culture of vigilance and continuous improvement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training workshops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equip team members with necessary skills for effective monitoring and reporting of online violence and targeted threats.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