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high-performance systems and AI infrastructure. Proficient in bridging high-level frameworks with system-level design to enhance scalability and performance across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CUDA, Java, Go, Rust,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JAX, DeepSpeed, vLLM, TorchScript, OpenMP, 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Docker, Kubernetes, Ansible, Terraform,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Distributed Systems, Microservices, Cloud Computing, Cluster Orchestration, Telemetry Tools, Networking, Virtualization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Benchmarking, Concurrency, Memory Management, Load Balancing, Scalability, Reliability Engineering, Fault Tolerance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efficient communication protocols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high-level 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low-level system software, driving performance improvements crucial for AI model scalability across large GPU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analyzed performance bottlenecks within distributed training mechanisms by conducting comprehensive benchmarking exercises, resulting in enhanced efficiency for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deployed across multiple nodes.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techniques to optimize performance in GPU-accelerated applications, significantly enhancing throughput and reducing latency for complex computational workloads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for infrastructure components, ensuring robust performance under load while enhancing reliability and maintainability of critical AI deployment systems across heterogeneous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on software-hardware interfaces, directly correlating findings with improvement strategies for model inference and training times, contributing to enhanced system performance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fault-tolerant architectures for AI cluster systems, ensuring minimal downtime and high data integrity in parallel processing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 and accelerating the delivery of new features to production in line with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processes, influencing the direction of foundational technologies for future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alignment with company objectives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supportive libraries to preprocess and manage the high throughput of AI training data, enhancing the fidelity and efficiency of data handling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telemetry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systems, enabling enhanced tracking of performance metrics and user feedback loops for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engineering teams to enhance documentation practices, leading to improved knowledge transfer and onboarding processes for new engineers while upholding quality standards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environments and tools to implement system-level functions, contributing to the successful execution and orchestration of AI model training and inference workloads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engineers, fostering a collaborative team environment and cultivating a shared commitment to high standards in system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algorithms for efficient resource allocation in distributed training settings, resulting in sustainable performance gains for long-running AI tasks across multi-node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resolving complex application deployment issues in real-time, ensuring service continuity and responsiveness for high-availability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highly optimized backend services for AI model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to deliver scalable solutions in the fast-paced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build automation tools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high code quality and rapid delivery of features, while fostering collaboration among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of performance-related issues 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data-driven approaches to drive improvements and optimizations in service architectures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upgrading foundational systems, aligning infrastructure capabilities with next-generation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trends impacting the industry at large.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products, aiding in communication across teams and providing clarity on operational procedures and project specifications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efficiency of AI framework integrations by conducting in-depth evaluations of system architectures, resulting in recommendations that enhanced overall performance and user engagement statistics.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interns and junior developers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practices relating to system-level programming, nurturing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that not only checked for compliance with quality standards but also provided constructive feedback for optimal coding practices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assess and improve the speed and reliability of software deployments, yielding critical insights for enhancing operational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best practices to foster innovation, actively contributing to brainstorming sessions aimed at solving challenging system engineering problems with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networking challenges to ensure seamless inter-service communication within distributed systems, demonstrating strong problem-solving skills and technical acumen in resolving critical service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cross-divisional teams to deliver on product roadmaps that included major releases and feature sets, ensuring alignment with the overall vision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