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backend development, specializing in web and mobile applications. Proven expertise in guiding architecture decisions and mentoring teams to create high-quality, scalable solutions. Strong proficiency in Java, AWS, and distributed systems, fostering an environment of continuous improvement and technical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SQL,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Spring Boot, Django, Node.js,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Docker, Kubernetes, GitHub,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Metabase,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Agile, TDD, DevOps,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design of scalable backend systems at iVision,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system performance and facilitating cross-team collaborations for integrated solutions and improvements to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deploy applications, ensuring a high level of availability and fault tolerance while optimizing resource allocation for cost reduction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facilitated knowledge sharing sessions, advancing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while fostering a collaborative work environment that encouraged innovative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code reviews and established coding standards that enhanced quality and maintainability of the codebase; advocated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team quality metrics by emphasizing test-driven development and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to monitor production systems and identify potential bottlenecks, significantly reducing response times and improving user experience in deployed financial applications throughout various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monthly hackathons to encourage experimental development strategies, leading to increased team engagement and the rapid prototyping of innovative ideas which were tested and deployed effectively within agile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analytics, empowering teams to leverage insights for strategic decision-making by integrating data pipelines and models within backend solutions to extend application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roles to articulate technical solutions and gather requirements, effectively bridging the gap between product management and technical teams, thus enhancing product deliverables and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reduce technical debt and improve code quality by implementing tools for code analysis and refactoring efforts that resulted in a more streamlined development process, increasing team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architecture and best practices, contributing to knowledge base resources that enhanced onboarding processes and training for new hires while setting clear expectations for project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managers, designers, and data teams to define clear development goals, ensuring that engineering deliverables aligned seamlessly with strategic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automate testing workflows and improve efficiency within the development lifecycle, contributing to a culture of innovation and technological advancement.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cross-team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modeling, fostering a culture of continuous learning and adaptive engineering practices that prepared teams for rapid scaling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proactive engineering culture by organizing regular feedback sessions among development teams, which led to significant improvements in collaboration and performance through actionable insights and team involvement.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 services for internal and external applications, emphasizing robust security practices and performance optimization, which enhanced integration capabilities across various financial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as a Software Engineer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forming the backbone of high-traffic services that supported numerous global 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(CI/CD) practices,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reducing deployment times while ensuring high-quality code through automated testing and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optimized data retrieval processes in backend databases, collaborating closely with data engineers to enhance data accessibility and processing speed across applications in various consumer-facing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offering technical perspectives and strategic solutions to improve application performance; effectively guided usability and functionality discussions to strengthen user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testing scenarios, enhancing application robustness; employed profiling tools and techniques to identify and target bottlenecks, increasing throughput and mitigating potential downtime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on effective software practices and guided them on architectural principles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deeper understanding of system interactions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refine application interfaces, ensuring a seamless user experience while adhering to functional and aesthetic requirements throughout the development process within agile boards.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of routine tasks, thereby increasing developer efficiency and allowing engineering resources to focus on core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story refinement sessions with product managers, driving alignment between user aspirations and technical feasibility by ensuring that development efforts were directly linked to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in web applications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responsiveness and reliability across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exploration and adoption of emerging technologies in AI to automate workflows and improve service delivery, collaborating with stakeholders on potential impact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Laid the groundwork for more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development process to streamline applications and manage lifecycle more efficiently, reducing both time and resource consumption.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