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in software development, specializing in web and mobile applications. Adept at driving architectural innovation and leading cross-team collaborations while ensuring quality and performance throughout the application lifecycle.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GraphQL, HTML5, CSS3, Redux,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REST, API Design, PostgreSQL, Database Design, Celery,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Vercel, Git, GitHub Actions, CI/CD Pipelines, Terraform, Jenkins,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Datadog, New Relic, LogRocket, Unit Testing, Integration Testing, Performance Testing, Load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BDD, CI/CD Best Practices, Microservices Architecture, DevOps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evolution of web applications at iVision, enhancing scalability and performance through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high availability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robust,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collaborating with design teams to create user-centric experiences that drive engagement and retention rates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technical design reviews and provided architecture insights on complex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both technical debt and opportunities for future enhancements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facilitated knowledge-sharing sessions, raising the technical bar across the engineering team while ensuring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from development to production for critical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Functioned as a key liaison between product teams and engineering teams, translating complex business requirements into effective technical strategies and ensuring successful project delivery across multiple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initiatives from concept through to production, navigating challenges with a focus on stakeholder engagement and maintaining clear communication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quality and accountability by mentoring junior engineers and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improving team outputs and maintaining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and managing server infrastructure, ensuring robust security measures and compliance with industry standards, particularly in regulated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and pair coding practices, reinforcing collaboration and innovative problem-solving approaches within the development team, to address systemic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integrating third-party APIs,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 services, effectively enhancing client application functionalities to meet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analytics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detection of and responses to performance bottlenecks and ensuring optimal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towards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responsiveness and flexibility of client applications, allowing the engineering team to adapt to evolving business needs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discovery phases by actively participating in brainstorming sessions, aligning technical feasibility with business objectives and maximizing product value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security and data privacy while developing applications, particularly focusing on sensitive information management and compliance-related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software systems at Google that serve as a backbone for various internal and external applications, emphasizing robustness and performance while maintaining clear documentation on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innovative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front-end components with back-end services for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defining and implementing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data handling and intricate API development to support various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end-to-end software development cycles, closely managing requirements gathering, coding, testing, and deployment phases, ensuring adherence to both timelines and quality standards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the foundational architecture for various applications that prioritize maintainability and scalability, employing the latest industry trends and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and architectural reviews, promoting a culture of innovation and excellence in software delivery while ensuring compliance with code quality metrics and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monitoring solutions and logging mechanisms to enhance incident response times and provide stakeholders with substantial views of application performance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driver in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teams to adopt best practices that improve adaptability and responsiveness to change while maintaining focus on deliverable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improving the team’s deployment process through optimization of CI/CD practices and automation of testing environments, significantly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coding standards and best practices for software development that improve code readability and reusability, contributing to long-term maintainability of extensive codebases and expediting the onboarding process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mentoring junior engineers, providing guidance on system design and architectural principles, fostering an environment of continuous learning and technical growth within the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teams to align technical capabilities with user experience, ensuring that evolving product requirements are met without sacrificing performance or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