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Proven expertise in frontend system design, React, TypeScript, and driving intelligent search capabilities. Exceptional at collaborating with product and design teams to deliver user-centric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C#, Python, Java, Go, Ruby,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Angular, Vue.js, Svelte, Redux, CSS-in-JS, Styled Components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GraphQL, Node.js, Express, ASP.NET, Spring, Flask, Django,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Google Cloud, Docker, Kubernetes, CI/CD,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Elasticsearch, Cassandra, SQLite, DynamoDB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next-generation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user experiences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patient search functionality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overall patient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shared component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collaboration and consistency across multiple teams, resulting in streamlined development processes and accelerated feature delivery, crucial for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Revamped legacy search architecture applying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the accuracy of results, delivering personalized experiences that aligned with patient intent and healthcare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and design teams to create intuitive user interfaces that support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free-text input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autosuggest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interactive conversational elements, attracting a broader patient demographic.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engineers on best practices in frontend development especially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accessibility standards, fostering a culture of coding excellence and technical growth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backends, optimizing data retrieval processes and ensuring low latency in highly interactive search environments, crucial for real-time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observability tools to monitor client-side performance issues, driving a data-informed approach to UI enhancements that ensured a seamless and enjoyable user journey.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that set engineering standards across the organization, producing technical documents, conducting deep dive reviews, and implementing robust testing strategies for code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data-driven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ranking signals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user interface, enabling intelligent suggestions based on algorithmic insights, thus enhancing user satisfaction and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cloud-native environments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highly scalable application components, demonstrating adeptness at leveraging the cloud for optimal resource management and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industry trends in healthcare technology through continued education and participation in professional communities, ensuring alignment of product features with evolving user needs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feedback loops with end-users, utilizing insights to refine interfaces and search functionalities, showcasing adaptability and focus on user-centered design in a healthcare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enhance code maintainability through modular design principles and version control practices, resulting in a more efficient development lifecycle and easier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diversity within the team environment, promoting a culture where diverse ideas shaped product strategy and engineering outcomes, reinforcing the organization’s commitment to equitable services for all patients.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retrospectives and knowledge-sharing sessions, consistently advocating for reflections on past projects to improve future performance and project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interactive components while focusing on best practices in UI/UX design and cross-browser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and implementation plans, resulting in successful launches of various features aligned with company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throughout the development process, participating in daily stand-ups and sprint planning sessions, which cultivated a dynamic team environment and quick adaptations to changing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integration with various third-party services to enhance application functionalities while ensuring robust security protocols and data exchange standards to safeguard user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A/B testing and usability studies to evaluate user preferences and behavior, allowing for data-driven decisions in product features and improved user satisfaction metrics post-release.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initiative to refactor legacy codebases in collaboration with junior developers, improving code quality and enabling faster and more efficient debugging processes, establishing a standard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knowledge sharing to enhance team synergy and elevate coding standards across backend and frontend projects, significantly improving overall project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performance through detailed analysis and tuning of web applications, focusing on loading speeds and responsiveness, which increased user interaction rates during peak usage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and maintenance of internal development tools that facilitated team productivity and streamlined processes in software delivery, demonstrating a proactive approach to team efficiency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troubleshooting assistance, effectively bridging gaps between development and operational teams, thus ensuring continuous service delivery without disruptions.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software documentation protocols that enhanced knowledge transfer within the team, leading to improved project onboarding processes and reduced time spent on resolving common issues, resulting in efficient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best practices in UI development, utilized design systems and style guides for consistent design implementation across all products, thereby enhancing brand identity and user trust across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