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development professional with over 11 years of experience specializing in web and mobile applications. Proven expertise in building scalable backend systems, designing reliable APIs, and mentoring teams on effective engineering practices. Known for strong business acumen and delivering high-quality software solutions aligned with financial operations. Committed to driving innovation in technology solutions that enhance organizational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Golang, JavaScript,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PostgreSQL, NoSQL, Apache Kafka, Redshift, AWS 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Flask, Django, Node.js, Spring Boot,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and Design:</w:t>
      </w:r>
      <w:r w:rsidRPr="009C6822">
        <w:rPr>
          <w:rFonts w:ascii="Roboto Light" w:eastAsia="Roboto Light" w:hAnsi="Roboto Light" w:cs="Roboto Light"/>
          <w:sz w:val="20"/>
          <w:szCs w:val="20"/>
        </w:rPr>
        <w:t xml:space="preserve"> Microservices, Event-Driven Architecture, REST APIs, GraphQL, Domain-Driven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and DevOps:</w:t>
      </w:r>
      <w:r w:rsidRPr="009C6822">
        <w:rPr>
          <w:rFonts w:ascii="Roboto Light" w:eastAsia="Roboto Light" w:hAnsi="Roboto Light" w:cs="Roboto Light"/>
          <w:sz w:val="20"/>
          <w:szCs w:val="20"/>
        </w:rPr>
        <w:t xml:space="preserve"> Jenkins, GitHub Actions, Travis CI, Bamboo,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scalable backend systems, ensuring reliability and performance in processing revenue transactions for over one million users,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complex data processing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ingestion and processing speed while maintaining high accuracy standards in financial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squads to promote best engineering practices, mentoring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adoption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improving deployment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robust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internal and external client transactions, emphasizing secure and efficient data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third-party APIs into the system architecture, utilizing modern authentication methods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operational workflows and improve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cloud migration initiatives by implementing containerized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orchestrating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scalability and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alignment between product management and technical requirements, translating complex business goals into actionable development plans, ultimately fostering improved inter-team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automated testing and code reviews,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release integrity and quality, significantly reducing post-deployment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system design documentation adhering to enterprise architecture frameworks, ensuring that all new features align with the overarching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monitored industry trends in revenue management solutions, proposing innovative enhancements that align with company growth strategies and evolving market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teams to assess market trends and technologies regularly, facilitating strategic decisions on tech stack improvements and necessary pivots for product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recruitment of new engineering talent, assessing technical skills and cultural fit, thereby ensuring a strong, cohesive team dedicated to high-quality output.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financial audits related to SOX compliance, maintaining comprehensive documentation and ensuring all engineering efforts met legal and regulatory standards in financial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leadership in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Glue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ETL processes, allowing for streamlined data management and reporting capabilities supporting finance and accounting teams'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software engineers in newly acquired technologies and best practices, cultivating a culture of continuous learning and professional growth within the engineering department.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internal tools and applications on cloud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operational efficiency for team members working in high-volume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creating scalable reporting solutions leveraging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data visibility for stakeholders and ensuring timely insights for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cross-functional teams to establish clear technical specifications, delivering solutions that align with product requirements, enhancing team productivity and stakeholder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within various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greatly improved user engagement and accessibility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technology evaluations and vendor assessments, aligning results with organizational needs to propose the best solutions for development, operations, and overall strategy.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workshops aimed at fostering team innovation and promoting architectural best practices across multiple engineering teams and product 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 Compose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deployment times and improving release cycles for key applications by streamlining integration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extensible data models to support advanced business analytics capabilities in collaboration with finance and operational teams, integral for strategic planning and forecasting.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cloud-based storage solutions across different environments to ensure secure data handling and compliance with industry standards in all development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collaboration among engineering teams, facilitating brainstorming sessions to identify and execute on emerging trends that align with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for payment processing and transaction monitoring, ensuring seamless integration with financial institutions and compliance with industry regulations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extensive documentation on application architecture and systems integration for knowledge transfer and training purposes, ensuring continuity and scalability for future engineers.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