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advanced cloud-native solutions, specializing in AI systems and microservices architectures. Proven expertise in building resilient systems that enhance enterprise functionalities. Adept at collaborating with cross-functional teams to deploy innovative technologies and optimize workflows for enterprise-scale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TypeScript, C++, Ruby, JavaScript,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CloudFormation,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Flask, Django, React, Angular, Node.js, FastAPI,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Cassandra,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GitLab CI, Ansible, Prometheus, Grafana, Istio,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significantly improved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enterprise applications, fostering a robust environment for the continuous integration of intelligent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multi-agent systems comprising intelligent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enabling seamless and efficient communication among agents to tackle complex enterprise challenges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resilient microservices-based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orchestration and automate decision-making processes at the enterprise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and design reviews focused on enhancing system modularity and resilience while ensuring optimal observability and performance metrics across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demonstrating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to streamline ML model deployment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feedback loop mechanism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the platform's capabilities to learn from real-world interactions and improve outcomes progressively.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observability solutions to ensure high uptime and incident response capabilities, adhering to industry standards for security and compliance in orchestration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technology adoption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improving overall system deployment speed and reliability through the implementation of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communication protocols among AI agents, enabling them to learn from historical data and adjust their behavior for personalized user interactions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flexible memory and context management systems, empowering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dynamic knowledge retention and reasoning capabilities specific to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system requirements that drive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strategic roadmap, ensuring alignment with organizational goals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integrating robust logging and monitoring solutions into the developed systems to identify issues and responses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excellence by automating processes and establishing guardrails for compliance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financial efficiency and meeting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deliver AI-driven solutions that directly impacted organizational processes, emphasizing reliability and innovative problem-solving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architectural decisions that drove technological evolution across workstreams, facilitating collaboration between engineering, product, research, and design teams to realize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and security best practices to support various AI-driven applications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 in the cloud, optimizing for low-latency interactions while ensuring high availability across multiple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event-driven architectures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rapid and reliable data flow for enterprise-critical applications while ensuring data consistency and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emphasizing security and versioning for a diverse set of client applications while enhancing integration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design and implement MLOps pipelines that integrated learning models with business applications effectively, enabling real-time data analysis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testing, building, and deployment processes, ensuring consistent delivery and reducing time-to-market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system architecture reviews to identify bottlenecks and propose improvements, fostering resilience and maintaining operational excellence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sessions with stakeholders to confirm the effectiveness of delivered features and gather feedback for future iterations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teammates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infrastructure management, fostering a culture of continuous learning and scalability in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in production environments by conducting root cause analyses for critical incidents, implementing necessary measures to prevent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prioritize project backlogs, ensuring alignment with business goals and optimizing the allocation of technical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systems and facilitated their integration into new architectures by maintaining a focus on minimal downtime and operational integrity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