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robust web and mobile applications. Expertise in Azure, Kubernetes, and Go programming to create scalable solutions. Proven ability to enhance infrastructure automation and observability in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ECS, Helm,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Automation:</w:t>
      </w:r>
      <w:r w:rsidRPr="009C6822">
        <w:rPr>
          <w:rFonts w:ascii="Roboto Light" w:eastAsia="Roboto Light" w:hAnsi="Roboto Light" w:cs="Roboto Light"/>
          <w:sz w:val="20"/>
          <w:szCs w:val="20"/>
        </w:rPr>
        <w:t xml:space="preserve"> Terraform, Ansible, Chef, Puppet,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Observability:</w:t>
      </w:r>
      <w:r w:rsidRPr="009C6822">
        <w:rPr>
          <w:rFonts w:ascii="Roboto Light" w:eastAsia="Roboto Light" w:hAnsi="Roboto Light" w:cs="Roboto Light"/>
          <w:sz w:val="20"/>
          <w:szCs w:val="20"/>
        </w:rPr>
        <w:t xml:space="preserve"> Postgres, RDS, MongoDB, DataDog, NewRelic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Travis CI, Visual Studio Code,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tasks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endpoint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ensuring infrastructure reliability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observability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and reducing downtime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deployed in containerized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teams to build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the deployment process of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continuous integration practices were effectively adopted.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for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performance and reduced costs, leveraging insights from extensive analysis of system health and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and optimizations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Linux-based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load balancing and resource allocation which enhanced overall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operational procedures and engineering practices, facilitating better onboarding processes for new engineers and improving team collaboration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infrastructure management and automation,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systems for tracking the lifecycle of millions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endpoint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service updates and patches were effectively deployed to enhance user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to facilitate better communication and coordination among teams, leading to improved deployment strategies and development efficiencies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tools for monitoring and managing application performance in production, providing actionable insights that empowered teams to enhance user experience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critical system issues in production environments, employing deep knowledge of observability tools and scripting to find and fix problems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that drove the decision-making process on technology stacks and cloud strategies, ensuring alignment with industry best practices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assessing their impact on the platform to drive strategic enhancements in infrastructure and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and knowledge-sharing sessions focused on newer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frameworks, elevating team knowledge and promoting collective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security policies and procedures as part of incident response initiatives, helping to bolster organizational resilience and protect against cyber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software solutions in a dynamic, agile environment, focusing on scalable architectures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strategic business objectives and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quality assurance processes, ensuring adherence to coding standards and improving the maintainability of software systems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delivering effective solutions that meet stakeholder expectations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response times and user satisfaction scores while contributing to a robust microservice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service orchestration and resource optimization, leading to improved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automated test scripts using various testing frameworks, fostering improved testing efficiency and standards compliance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prototype and iteratively build user-centric applications that meet evolving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and troubleshooting efforts,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system downtime and enhance overall infrastructure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enforced collaborative coding practices, mentoring junior developers and promoting best practices in software engineering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innovation through regular analysis of cutting-edge technologies, adapting and integrating new tools and frameworks as necessary to improve workflow efficiency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 sessions on emerging trends in the software development landscape, encouraging team engagement and idea-sharing to drive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projects, leading specific modules and ensuring that team efforts were aligned with fixing critical bugs and delivering robust application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