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Architect with over 11 years of experience in software development, specializing in web and mobile applications. Proven expertise in designing, evolving, and governing complex systems to support high-availability platforms, particularly within the payment ecosystem. Adept at collaborating with cross-functional teams to ensure technical decisions align with long-term business goals, thereby enhancing system reliability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Node.js, Elixir,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Vue.js, Phoenix, Microservices, Serverless, GraphQL,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CockroachDB, MySQL, MongoDB, Redis, Firebase,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Docker, Kubernetes, Terraform, Ansible,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Event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AWS SNS, AWS SQS, ActiveMQ, NATS, Redis Streams, Pub/Sub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NewRelic, Splunk, OWASP, PCI DSS,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high-throughput, low-latency payment processing, demonstrating an emphasis on system performance and reliability in the payments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architectural evolution initiatives by establishing blueprints for modernization, ensuring alignment with business goals and creating modular designs for rapid deployment of applications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Engineering, SRE, and Product Management to improve developer experience through architectural decisions focused on scalability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a team of Senior and Staff Engineers, encouraging a culture of collaboration and facilitating understanding of architectural principles to optimize system design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validated new infrastructure tools and patterns that enhanced system observability and initiated effective CI/CD practices, improving overall developer velocity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security measures into code designs,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thus fortifying the platform against potential vulnerabilities and ensuring compliance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Hosted workshops on architectural best practices that led to improved inter-team communication and fostered a proactive approach to problem-solving and risk assessment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frameworks that defined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service-level 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monitoring capabilities, significantly improving the team’s response to system performance issues and overall operational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forums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high-availability systems, gaining insights into emerging technologies that could inform future architectural decisions at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strategy discussions, leveraging technical knowledge and industry expertise to align software development initiatives with strategic business objectives, streamlining project execution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based on established technical standards, which improved code quality and reduced rework, leading to more efficient development cycles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for architecture initiatives that were instrumental in assessing the success of system implementations aligned with business need and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defining and refining organizational best practices for software development and deployment, enhancing team productivity through shared understanding and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architectural reviews, contributing to the development of syncronous and asynchronous communication strategies that optimized system interactions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modeling techniques and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CockroachDB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integrity and performance across applications, bolstering the reliability of the company's payment processing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frontend architecture that enhances user interaction and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provide feedback on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gateways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asynchronous messaging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communication between services, thereby improving the reliability of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system reviews aligning the software design with business goals, enhancing the system's ability to adapt to various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successful deployment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implementing infrastructure-as-code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better scalability and management of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performing schema design and performance tuning based on user feedback and application load, further optimizing transaction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implementation of CI/CD practices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efficient release cycles and higher-quality software delivery despite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security framework within the platform based on best practices, maintaining user trust by protecting sensitive data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for existing applications, improving overall system effectiveness, and ensuring high availability and fault tolerance, critical in a payment processing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procedures using automated frameworks, ensuring code and features perform effectively under various load scenarios, consequently improving system robustness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integrate user-centric enhancements into existing applications, maintaining responsiveness while ensuring feature-rich environments for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and mentorship of junior developers, fostering a strong sense of team collaboration and continuous learning culture throughout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