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data engineering and architecture for web and mobile applications. Expert in optimizing data pipelines and handling large-scale datasets with a focus on AdTech solutions. Proven ability to bridge business and technical goals, leading cross-functional teams to successful project deliveries. Adept at implementing best practices for data governance and architecture, ensuring reliability and performance of mission-critical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Scala,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Databricks, Spark, BigQuery, Delta Lake, Unity Catalog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(GCP), AWS, Microsoft Azure, Firebase,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ETL:</w:t>
      </w:r>
      <w:r w:rsidRPr="009C6822">
        <w:rPr>
          <w:rFonts w:ascii="Roboto Light" w:eastAsia="Roboto Light" w:hAnsi="Roboto Light" w:cs="Roboto Light"/>
          <w:sz w:val="20"/>
          <w:szCs w:val="20"/>
        </w:rPr>
        <w:t xml:space="preserve"> Apache Airflow, Talend, Informatica, AWS Glue, Apache NiFi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Standards:</w:t>
      </w:r>
      <w:r w:rsidRPr="009C6822">
        <w:rPr>
          <w:rFonts w:ascii="Roboto Light" w:eastAsia="Roboto Light" w:hAnsi="Roboto Light" w:cs="Roboto Light"/>
          <w:sz w:val="20"/>
          <w:szCs w:val="20"/>
        </w:rPr>
        <w:t xml:space="preserve"> RESTful APIs, GraphQL, Apache Beam, Microservices,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oversaw the migration of a legacy data platform to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lakehouse architecture, implementing components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 Catalog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engineering team in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processing pipelines, ensuring 24/7 reliability and quickly resolving production issues with a proactive approach to incident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the SVP of Tech to translate high-level product roadmaps into actionable technical specifications, managing multiple high-priority initiatives without compromising architectural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standardizing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 Asset Bundles (DABs)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environments, significantly increasing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engineering squads across geographies, establishing effective data governance frameworks and defining schemas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integrity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petabyte-scale datasets, leveraging advanced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high-concurrency data processing, and employing cost-saving measures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capacity planning strategies, proactively addressing potential bottlenecks in data processing performance and aligning resource allocation with business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FinOps principles to optimize the costs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negotiating trade-offs to balance performance and budgetary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pipelines for data engineering solutions, enhancing collaboration and speeding up release cycles across teams in various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robust monitoring solutions for mission-critical data pipelines, enabling real-time insights into performance metrics and quick identification of potential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culture of transparency and open communication, supporting the technical development of engineers and enhancing team cohesion amid a diverse and distributed workforce.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discussions with stakeholders about future data architecture plans, facilitating a shared vision that aligns closely with business objectives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enhancing data ingestion methods across multiple sources and ensuring data availability for analytics on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complex data workflows, which streamlined processes and ensured compliance with operational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new methodologies for data collection and processing that contribute to increased efficiency and enhanced capabilities in AdTech telemetry, supporting digital marketing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high performance and responsiveness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application development lifecycle,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collaborating with scrum teams to streamline product go-to-market timelines and improve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of backend services with frontend applications, focusing on optimizing data flow and user interaction functionalities for enhanced customer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algorithms to improve application performance,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procedures for applications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decreasing error rates and shortening the time required for code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for junior engineers to foster continuous improvement and knowledge sharing, elevating team coding standards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define software requirements and specifications, translating complex business logic into technical solutions that align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scalability and redundancy while ensuring alignment with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application issues,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error tracking and system monitoring, ensuring uptime and performance metrics were consistently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teams on emerging technologies and methodologies, facilitating workshops that enriched team capabilities and encouraged innovative problem 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documentation for applications, ensuring clear guidance for both current and future teams, thus supporting long-term project sustainability and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retrieval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improving access speeds for analysts and enhancing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