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developing web and mobile applications. Proficient in Java, AWS, and Azure, with strong expertise in cloud-native solutions and microservices architecture. Committed to leveraging technology to create scalable and innovative software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Kotlin,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Struts,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Oracle,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Gradle,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reduced downtime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web services that adhere to best practices, integrating various data sources, and enhancing the reliability of internal services while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achieving seamless integration of microservices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significantly enhancing application modularity and maintainability,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 and communication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manage access and optimize routing to backend services, improving overall system security and efficiency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APM tools, identifying bottlenecks and suggesting improvements that resulted in enhanced system response times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databases, which led to improved data retrieval speeds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participating in daily stand-ups and sprint planning sessions, fostering a culture of communication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while adhering to development best practices for maintainable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design patterns, thus promoting knowledge sharing and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emphasizing adherence to coding standards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production incidents, rapidly diagnosing technical issues and coordinating efforts to minimize downtime and restore services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designs and implementation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retention and a clear understanding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focusing on the adoption of emerging technologies and trends to drive innovation and responsiveness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R&amp;D activities focusing on new software technologies that could enhance product offerings and drive the strategic vision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a leading tech company, focusing on enhancing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with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user experiences across a variety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streamlined deployment processes in cloud-native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writing clean, maintainable code adhering to best software development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high-availability data storage solutions and achieved performance improvements on critical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design and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for reduced deployment times and enhanced application delivery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acceptance testing frameworks to guarantee functionality and performance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with business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enhanced RESTful APIs, focusing on security and performance improvements, which contributed to increased client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feedback, mentoring junior developers, and promoting coding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service mesh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networking, enhancing observability and traffic management in microservices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business-critical applications by leveraging agile methodologies, participating in sprints and retrospectives to continuously improve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