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web and mobile applications. Proven ability to lead architecture design, implement robust solutions using Ruby on Rails, and optimize systems for performance and security. Adept at collaborating with diverse teams and improving security posture across applications while ensuring regulatory compliance.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HTML5, CSS, SQL, Python, Java,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Ruby on Rails, React, Node.js, RSpec, Capybara, Express.js,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MySQL, MongoDB, Redis, SQLite, ElasticSearch, Cassandra,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AWS, Docker, Kubernetes, Jenkins, Git, Terraform, Ansible, Prometheus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CrowdStrike, Tenable, Splunk, NewRelic, SIEM, OWASP, FISMA, NIST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w:t>
      </w:r>
      <w:r w:rsidRPr="009C6822">
        <w:rPr>
          <w:rFonts w:ascii="Roboto Light" w:eastAsia="Roboto Light" w:hAnsi="Roboto Light" w:cs="Roboto Light"/>
          <w:sz w:val="20"/>
          <w:szCs w:val="20"/>
        </w:rPr>
        <w:t xml:space="preserve"> Selenium, JUnit, Mocha, Chai, Postman, Jest, Cypress, Mockito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development of large-scale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best practices in secure coding and performance optimization for heightened web security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that facilitated secure data exchange between various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reliable data retrieval and database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threat modeling sessions to identify potential security vulnerabilities and integrated automated security assessments to enhance overall application security prior to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stakeholders and cross-functional teams to gather requirements, leading to effective agile sprints that prioritized both functionality and security compliance enforcements through code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automated testing methodologies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Capybara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decreased downtimes and improved application reliability by consistently delivering high-quality code 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cybersecurity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CrowdStrike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Tenable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monitoring capabilities, thereby improving incident response times and system security postures aligned with federal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and performance tuning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application responsiveness during peak usage times through effective indexing and caching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technical documentation efforts, ensuring clarity and accessibility for future teams in understanding application architecture, security protocols, and deployment processes within the CI/CD pipeline.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for web development,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 strategies, encouraging a culture of continuous learning and boosting team productivity through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emphasizing secure coding practices and compliance with federal guidelines, thereby ensuring all deployments met the necessary security benchmarks and operational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deploying development and production applications, streamlining the CI/CD processes and maintaining environment consistency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selected, and implemented new software tools to improve team workflows and security measures, ensuring the best technology fit for evolving project needs and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security management, helping the team adopt industry-standard security frameworks and practices effectively within our infrastructure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application performance and security events, which enhanced proactive decision-making based on real-time data and alerts.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teams to translate application requirements into functional user interfaces, ensuring a balance between aesthetic design and adherence to security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enterprise-level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modular design principles that facilitated scalable solutions and intricate business logic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security audits on existing applications to identify vulnerabilities, implementing fixes and enhancements while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FISMA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federal information security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system reliability and performance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advanced querying techniques and database optimization strategies to cater to substantial data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for agile development processes, ensuring alignment of project deliverables with broader organizational goals while advocating for security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backend API development,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principles to create seamless interactions between client applications and database systems, enhancing user engagement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automated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and adherence to specifications, reducing defects in production releases and enhancing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scalable application infrastructure, utilizing features such as cloud storage and serverless computing to achieve cost efficiency and operational agility.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secure coding practices amongst team members, facilitating knowledge transfer sessions that highlighted essential security measures to safeguard against common vulnerabilities and threats.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overall application performance by implementing caching strategies, optimizing database access, and employing monitoring tools to achieve consistent high availability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cybersecurity experts to design secure application architectures that adhered to the latest federal guidelines, ensuring preemptive measures for threat mitigation across all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reviews and testing phases of project lifecycles, focusing on developing secure, user-friendly web applications with an emphasis on maintaining compliance with regulatory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CI/CD tools to automate build and deployment processes, enabling faster turnaround times for new features and enhancements while ensuring consistent quality through automated testing.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