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AI-driven solutions and machine learning applications. Proven ability to design evaluation frameworks, build data pipelines, and collaborate cross-functionally to enhance human-AI interaction. Excels in crafting reproducible metrics for success in agentic systems and delivering data-driven insights for product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Apache Spark, Kafka, Hadoop, Dask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Airflow, Flask, FastAPI,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Evaluation: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Regression Analysis, ANOVA, Confusion Matrix, ROC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NLP, Computer Vision, Reinforcement Learning, Deep Learning, Time Series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evaluation frameworks that assess real-world success metrics for AI agent systems, emphasizing the collaboration between human operators and AI performance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sophisticated benchmarking pipelines for analyzing nuanced success indicators, such as trust calibration, and intervention rates that enhanced reliability in AI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observability tools that provided essential analytics for monitoring agent behaviors in production environments, ensuring timely adjustments and aligned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qualitative and quantitative data into actionable insights, contributing to model iteration cycles and aligning product prioritization with user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comprising researchers, engineers, and product managers to align evaluation methodologies effectively with overarching business and user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maintained benchmarking infrastructure for facilitating reproducible and scalable evaluations that powered key AI initiatives across the organization, ensuring consistent performance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rigorous experimental design methodologies and utilized statistical analysis to establish meaningful measurement standards, enhancing cross-departmental evaluation processes for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human-AI collaborative processes, identifying critical interaction points that informed design modifications and improved user satisfaction with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tools that enhanced the instrumentation of AI models, enabling deeper insights into agent functionality and user interaction, which guided future enhancements in AI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techniques to communicate findings and trends from evaluation data, ensuring clarity and direction for product development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requirements, ensuring that AI assessment strategies remained relevant in a fast-paced technological landscape and consistently met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informed on AI advancements and industry standards, fostering a culture of innovation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 on best practices in evaluation systems and statistical analysis, contributing to their professional development and overall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and presentations with stakeholders on evaluation insights, persuading teams to adopt data-backed recommendations for AI system development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AI product roadmaps with realistic evaluation outcomes, ensuring business goals were consistently integrated with technical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data processing capabilities for large datasets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developing and implementing features in applications that supported real-time data processing for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user interfaces, ensuring functionality aligned with user needs and market trends to enhance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significantly improving system reliability and deployment efficiency in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collection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scraping frameworks to enhance dataset acquisition, enabling comprehensive analysis for model training and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models, leveraging statistical techniques to predict user behaviors and improve application targeting.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analyzed results to inform product decisions,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statistical analysis and result validation to refine application features thoughtfully.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cross-functional teams to ensure project goals were met and addressed challenges promptly as an integral part of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support to team members on statistical analysis and machine learning concepts, fostering a culture of growth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visualization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dashboards that provided critical insights into application performance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documentation processes for all development work, ensuring that knowledge transfer occurred seamlessly within the team and retaining project history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of code to maintain high-quality standards and promote collaboration and best practices in software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