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machine learning, and cloud solutions. Proven ability to design complex ML systems and collaborate effectively with cross-functional teams to enhance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TypeScript, JavaScript, Java,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w:t>
      </w:r>
      <w:r w:rsidRPr="009C6822">
        <w:rPr>
          <w:rFonts w:ascii="Roboto Light" w:eastAsia="Roboto Light" w:hAnsi="Roboto Light" w:cs="Roboto Light"/>
          <w:sz w:val="20"/>
          <w:szCs w:val="20"/>
        </w:rPr>
        <w:t xml:space="preserve"> AWS, GCP, Azure, AWS Lambda, AWS SageMaker, AWS Bedrock, AWS S3, AWS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MLOps &amp; Data Tools:</w:t>
      </w:r>
      <w:r w:rsidRPr="009C6822">
        <w:rPr>
          <w:rFonts w:ascii="Roboto Light" w:eastAsia="Roboto Light" w:hAnsi="Roboto Light" w:cs="Roboto Light"/>
          <w:sz w:val="20"/>
          <w:szCs w:val="20"/>
        </w:rPr>
        <w:t xml:space="preserve"> Docker, Kubernetes, Terraform, Apache Airflow, DBT, Apache Iceberg,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AWS Glue, DynamoDB, Athena, Data Lakes, ETL, Feature Stores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AWS CloudWatch, AWS X-Ray, Prometheus, Grafana,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enterprise analytics, integrating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high availability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through automation and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reproducible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collaboration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engineers, driving initiatives that improve operational workflows across different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GenAI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Bedrock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innovative solutions to meet the unique needs of our healthcare members and improving user engagement with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overhead and improving deployment consistency while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of analytical workloads, aligning software delivery with enterprise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offered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fostering a culture of continuous learning among team members and enhancing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maintain high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lifecycles, focusing on enhancing system robustness and scalability while ensuring adherence to industry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to containerized architectures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 with user demands and evolving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decision-making process to architect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meet both current and future data needs, emphasizing proactive strategies to address challenges in health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observability across ML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troubleshooting capabilities and providing insights into system performance, thus ensuring better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semi-structured and unstructured data into operational databases,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ingestion and improve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monthly planning sessions with enterprise analytics leadership, translating business requirements into technical specifications that inform system architecture and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visibility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rigorous testing and monitoring, employing metrics that inform business units about system performance and areas for further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by introducing emerging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team members to stay ahead of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experience by implementing responsive design principles and optimizing site performance for load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decompose monolithic applications during the transition to cloud environments, ensuring agility in development while improving system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front-end applications and back-end services, enhancing data retrieval processes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collaborated closely with cross-functional teams to gather requirements, resulting in a clear understanding of the project scope and delivering customer-focused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developed internal toolsets to improve development efficiency, enabling teams to focus on core functionalities while ensuring seamless integration with external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new team members in acclimating to the organizational workflow and fostering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implementation of unit testing frameworks to validate code changes, increasing confidence in deployments and reducing instances of defects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data processing workflow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pipelines, enhancing project delivery timelines and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key performance indicators for product features, analyzing user engagement and making data-informed decisions to enhance product functionality and meet evolving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user experience designers to refine application interfaces, ensuring that usability standards were met, while making data-driven design decisions grounded in user feedback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introduce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application deployment within virtual environments, significantly reducing conflicts during integration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tuning and optimization of large-scale applications by employing caching strategies and load balancing techniques, thereby enhancing application reliability and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