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Solutions Architect with over 11 years in software development, specializing in AI-driven applications, technical architecture design, and seamless customer integrations. Adept at translating complex business needs into scalable solutions across diverse ecosystems. Proven ability to collaborate effectively with cross-functional teams to drive impactful transformations.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TypeScript, Ruby,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GPT-4, Claude, Llama, Gemini, Stable Diffusion, DALL·E, Multimodal AI, LLM Optimization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Mobile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Express,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 Pipelines,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Adobe Experience Cloud, Google Workspace, CMS, DAM, Webhook Integrations, Restful APIs, SOAP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Trello, Asana, Slack, GitHub, Agile Methodology,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architectures for enterprise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efficiency and accelerate customer onboarding with minimal disruption to existing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Engagement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product development teams to extract customer requirements, facilitating technical workshops that drove the creation of tailored project solutions compliant with modern AI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experimentation mindset by rapidly prototyping solutions, iterating based on user feedback to significantly improve the delivery speed of customer projects within the tech realm.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integrations between the Typeface platform and various customer systems,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automation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operational capabilities and overall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Assembled and maintained comprehensive technical documentation, including playbooks and best practices for internal knowledge bases, enabling smooth onboarding for new team members and expediting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customer engagements simultaneously, ensuring effective sprint management from initial requirements gathering to final deployment while keeping teams aligned on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custom agents and workflows, fostering innovation in personalized marketing campaigns tailored specifically to each client's unique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Captured field-specific use cases to funnel back to product teams, effectively influencing the future development trajectory of the Typeface platform and ensuring it met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mentored junior engineers and shared insights across teams, presenting compelling technical demos and case studies at customer events, which solidified client relationships and enhanced overall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collaboration across cross-functional teams through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rapid feedback cycles that continuously improved project outcomes and customer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functionality of deployed AI solutions, enabling superior performance outcomes consistent with enterprise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solution architecture discussions during the sales cycle, successfully proposing custom workflows and securing client buy-in with well-prepared technical presentations and documentation that addressed their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delivery sprints involving hands-on coding and troubleshooting during critical project phases, facilitating smooth transitions from development through to deployment and support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key insights that helped shape the architecture for future products based on current industry trends, ensuring Typeface maintained its competitive edge in the AI-driven marketing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shared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related to AI implementation and customer engagement strategies, providing a valuable resource for the entire organization to leverage in their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large-scale applications, emphasizing efficient architecture and system interactions, particularly in the realm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technical requirements and project scope, ensuring deliverables met both functional and operational criteria aligned with corporate objectives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and manage scalable application environments, enhancing performance through robust CI/CD pipelines for faster release cycles and better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lower operational costs and increased maintainability through better separation of concerns across software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 management, facilitating scrum ceremonies that encouraged stakeholder engagement, transparency, and continuous improvement of development processes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validated application functionality through comprehensive testing strategies, addressing issues preemptively and ensuring minimal downtime during transitions to new releases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adapted to emerging technologies in AI and machine learning, leveraging them to enhance product features while addressing organizational needs in swiftly changing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cross-disciplinary teams to innovate solutions that directly impacted customer engagement, ensuring technology was harnessed effectively to create meaningful user experiences in marketing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aimed at streamlining workflows, reducing operational inefficiencies, and promoting innovation among team members to tackle common project challenges systematically.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to peers on complex problem-solving, fostering a collaborative environment that embraced learning and shared knowledge throughout the organization, including regular workshops on technical topics.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market trends and competitor strategies, allowing the team to stay ahead of technological advancements and proactively address challenges in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reviews, providing constructive feedback that shaped the decision-making process for technology choices in product development and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