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Solution Architect with over 11 years of software development experience, specializing in cloud solutions, particularly on Microsoft Azure. Proven expertise in designing scalable architectures, microservices, and modern data estate solutions. Engaged in client-facing roles with strong presales and delivery governance skills, adept at tailoring solutions to meet diverse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Databricks, Microsoft Fabric, AWS,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React, Angular, Node.js,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GitHub Actions, Jenkins,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Patterns:</w:t>
      </w:r>
      <w:r w:rsidRPr="009C6822">
        <w:rPr>
          <w:rFonts w:ascii="Roboto Light" w:eastAsia="Roboto Light" w:hAnsi="Roboto Light" w:cs="Roboto Light"/>
          <w:sz w:val="20"/>
          <w:szCs w:val="20"/>
        </w:rPr>
        <w:t xml:space="preserve"> Microservices, Serverless, Event-Driven, API-Driven, Lambda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cloud-native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Well-Architected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performance, security, and maintainability for enterprise applications with a focus 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to align stakeholders on architectural goals,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Governed architecture quality across projects by defining and enforcing architectural standards, 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compliance and implementation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on presales activities to identify key requirements, crafting tailored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Fabric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architecture reviews and provided strategic input to executive leadership regarding cloud migration initiatives aimed at optimizing operational efficiency and reducing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enterprise grade network solutions incorporating secure landing zones and hybrid connectivity strategies to fortify cloud perimeter defenses and safeguard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development practices,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AI-assisted tools to streamline architecture design and expedite code delivery cycles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architectural governance practices, rigorously assessing technical proposals and ensuring alignment with business objectives and compliance standards across all active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architecture documentation, including design specifications, to deliver a clear roadmap for implementation teams and ensure delivery consistency across the program.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applications that maintain high availability under varying load conditions, enhancing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feedback loop with operational teams to collect performance metrics, iteratively optimizing architectural designs based on real-world outcomes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elevate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fostering a culture of continuous learning amidst rapidly evolving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innovations that harnessed the power of modern data estate architectures, embracing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Medallion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for efficient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architects, cultivating a robust skill set within the team while driving collective success in delivering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best practices in software architecture, aligning every technical decision with the overarching business strategy to maximize organizational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to maintain performance and ensure seamless user experiences on both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iterate on product features and enhance functionalities by integrating third-party services and APIs, improving system interoperability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sprint planning and retrospectives to continuously refine development cycles and enhance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the deployment of applications, significantly reducing lead times and increasing the frequency of releases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enforcing coding standards and identifying opportunities for refactoring to improve maintainability and performance of existing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into applications, utilizing cloud computing capabilities to enable real-time data processing and provide valuable insights for business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of many legacy systems to cloud-based environments, ensuring data integrity during migrations and upholding application reliability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RESTful APIs that facilitated seamless communication between multiple platforms, adhering to best practices for security and data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exploration and implementation of new technologies to enhance application performance and scalability, including transitioning systems towards serverless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offering expert recommendations to align software solutions with business objectives and enhance overall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workflows by redesigning data storage solutions,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Blob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times and reduce storage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developed solutions, ensuring knowledge transfer and facilitating smoother onboarding for new team members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