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Accomplished software engineer with 11 years of software development experience, specializing in web and mobile applications. Proficient in modern frameworks and tools, with a strong focus on collaboration and innovation. Adept at leveraging JavaScript, React, and Node.js to deliver effective solutions aligned with industry trends and best practices.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C#, Go, Ruby,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Node.js, Express, Angular, Vue.js, Django, Flask, Spring Boot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MySQL, SQLite, Redis, Cassandra, Firebase, Oracle DB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 &amp;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AWS, Azure, Jenkins, Jira, VSCode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Debugging: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Cypress, Postman, Chai, Karma, JUnit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optimal performance and user experience while following best practices and agile methodologies for modern software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as part of a diverse team to architect and implement microservices, enhancing application modularity and enabling seamless integration with third-party services while keeping communication effective and clear.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robust RESTful APIs, facilitating smooth data communication between frontend and backend systems, and ensuring adherence to industry standards and security protocols for safeguarding sensitive information.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database queries and implemented caching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improve application performance, while mentoring junior developers on best practices and troubleshooting techniques for data access.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architecture discussions and code reviews, contributing to the overall design of applications while promoting a culture of continuous improvement and learning among team members through constructive feedback.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user interfaces for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providing a consistent look and feel cross-platform while leveraging device capabilities and user experiences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UX/UI designers to transform design wireframes into responsive, visually appealing web applications, enhancing usability and accessibility for diverse user demographics and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knowledge-sharing sessions on emerging technologies, focusing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serverless architectures, stimulating innovation and encouraging the adoption of cutting-edge practices within the development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deployments of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the development process and ensuring reliable scalability and consistency across various environments and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stakeholders to understand project requirements and challenges, successfully translating business requirements into technical specifications, fostering a collaborative atmosphere for project success.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