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robust web and mobile applications. Proficient in a diverse tech stack with a focus on React, Node.js, and AWS, driven by collaboration and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implementing user-friendly interfaces following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design and execute RESTful APIs, ensuring seamless integrations and data flow across front-end and back-end systems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solutions, enhancing reliability and reducing operational costs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vastly improving code quality and reducing deployment times while fostering a culture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design, fostering an environment of collaboration and knowledge sharing while enhancing team performance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integrated emerging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architectures, into project pipelines to maintain competitive edge and innovation in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authentication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and reliable access to applications while preserving user data integrity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and enhancing team collaboration through improved communication and flexible adjustment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real-time data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user interactions and enriched application experiences across platforms, fostering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aimed at improving code quality while promoting best practices in software development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APIs and system architecture, promoting knowledge retention and facilitating onboarding processes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bottlenecks and optimize application load times, ensuring an enhanced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resulting in faster updates and more reliable release cycles with minimal downtime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design principles ensuring consistent user experience across devices,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UI/UX designs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high-fidelity prototypes and wireframes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stakeholder feedback and iterative design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modular web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reuse and significantly improving application maintainability in dynamic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application frameworks that handled business logic and database interactions efficiently during heavy application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bolstering application reliability and decreasing bug occurrence in production environments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requirements, providing clear communication of technological options and outcomes to influence project direction and decisions based 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asynchronous job processing techniques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background operation handling and system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talks and workshops to promote trends in software engineering, advocating for continuous education and knowledge sharing across teams while enhancing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efforts through effective indexing and query performance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application response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 functional team collaborations to refine deployment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consistent, compliant, and repeatable infrastructure deployments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