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Possess extensive expertise in infrastructure, observability, and performance optimization. Proven ability to lead initiatives in scalable frameworks and foster a culture of reliability and innovation among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Ruby,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Tailwind CSS, Django, Flask, Spark, Node.js,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Clickhouse, Apache Druid, Kafka, Redis,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AWS, Azure, GCP, Heroku, DigitalOcean,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Prometheus, Grafana, ELK Stack, Sentry, New Relic,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infrastructure team at iVision, ensuring high reliability and performance across multiple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observability and reduced operational downtime significantly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architectures for high-traffic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 streaming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enhancing the system's capacity to handle large user volumes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real-time event processing systems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data ingestion and robust API service delivery for client applications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infrastructure management,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incident management, and effective rollout strategies to enhance team collaboration and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quality and deployment speed by streamlining continuous integration and delivery pipelines for various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disaster recovery planning, implemented robust recovery mechanisms and tenant isolation strategies to mitigate risks associated with load spikes and system failures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ensure that infrastructure enhancements align with business objectives, fostering a culture of Agile development and rapid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audits,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fine-tune system bottlenecks, resulting in meaningful improvements to application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scaling initiatives by analyzing customer growth patterns, recommending architectural changes that effectively catered to an increasing user base while maintaining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practices across the infrastructure domain, including regular vulnerability assessments, adherence to compliance standards, and fostering a security-first mindset within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focusing on scalability, maintainability, and performance optimizations, thereby enhancing code quality and engineer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cloud-native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as code practices, allowing for seamless environment provisioning and resource management across multiple stacks.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transitioning legacy systems to modern architectures, ensuring backward compatibility and an uninterrupted service experience during the transition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training workshops on emerging technologies and industry best practices in scalable infrastructure for both technical and non-technical stakeholders, promoting knowledge sharing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community-building activities, presenting at tech meetups on infrastructure resilience and performance management, enhancing the company’s visibility as a thought leader 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while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to deliver high-performance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performance optimization strategies that involved intricate performance testing and debugging of applications, ensuring minimal downtime and improved customer satisfaction on critical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essential role in the development team focused on enhancing observability, implementing logging solutions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track application performance and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cloud-based architecture projects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scalable solutions that effortlessly handled fluctuating demand while maintaining consistent performance across various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other engineering teams to gather requirements, ensuring technical feasibility and alignment with business goals for product feature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ensuring that coding standards were met across the team, fostering a culture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identify potential bottlenecks in application performance, and provided actionable insights based on industry best practices to mitigate those risks ahead of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the migration of legacy systems to a microservices architecture, utilizing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efficiency, scalability,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skill enhancement sessions that focused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helping to elevate the overall skillset of the development team and improve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analysis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Druid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real-time data pipelines, ensuring reliable processing of unstructured and structured data streams as per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DevOps teams to ensure CI/CD best practices were in place,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streamlining the deployment process across various stages of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establishment of coding standards and best practices across the engineering team, driving initiatives designed to enhance code maintainability and facilitate seamless knowledge transfer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