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designing, developing, and deploying web and mobile applications. Proficient in a variety of programming languages, frameworks, and development environments, with a strong focus on software quality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Frameworks&amp;Libraries: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DevOps&amp;Tools: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Testing&amp;Quality: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adhering to best practices in responsive design, which led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front-end and back-end systems, resulting in improved application performance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enabling faster iterations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continuous integration and delivery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code quality and reduced bugs in production by 15%.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EC2 and S3, for application hosting and data storage solutions, optimizing cost efficiency and scaling capabilities of systems in response to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releases, improving the overall stability of the applications and facilitating smoother rollout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fetching processes in web applications, reducing the amount of data sent over the network and improving load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agile methodologies and pair programming, fostering a collaborative culture within the development team and promoting transparency in project processes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RESTful services in alignment with industry standards and best practices, which improved interoperability between services in complex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migrating legacy applications to modern tech stacks, significantly improving maintainability and encouraging the use of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providing guidance on programming best practices and career development strategies, resulting in increased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third-party tools and libraries to enhance the application's functionality and performance, ensuring that the technology stack remained competitive and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industry trends into development practices, applying insights from gatherings and forums to enhance the software engineering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refine wireframes and transform mockups into fully functional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responsive design techniques to enhance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recognition for proficiency in troubleshooting complex software issues and providing effective solutions during critical project phases, resulting in reduced time to resolution and increased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system reliability that led to the successful deployment of multiple high-traffic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tailored solutions for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resource allocation and management while adhering to compliance requirements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gather requirements for new features and improvements, translating business needs into technical specifications and guiding design and implementation processes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cycles, encouraging flexibility and adaptability in software design, enhancing team collaboration and project outcomes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creating robust API architectures, enabling seamless integration with third-party services and internal systems, which resulted in improved data flow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increasing code coverage and ensuring product stability ahead of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storage and retrieval, contributing to enhanced performance and user satisfaction with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retrospectives, promoting an atmosphere of open communication which led to meaningful insights and identified areas for improvement during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