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delivering high-quality code and leveraging modern technologies, emphasizing collaborative approaches to solving complex problems and enhancing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PHP,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Vue.js,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CircleCI, Webpack,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user engagement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stack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smooth transitions while minimizing downtime and optimizing performance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maintainability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establishment of a comprehensive style guide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feedback loops and ensuring high levels of code quality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architectures that improved scalability and performance,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Swarm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 effectively across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focusing on due diligence for deployment processes,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delivery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fostering a culture of growth and collaboration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assisting in onboarding processes and ensuring clear communication of system functionalities to stakeholders and developers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application metrics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in-house dashboards to derive insights, driving informed decisions that furthered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code critiques, advocating for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-specific optimizations and performance enhancements in upcoming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through direct channels and surveys, translating findings into actionable insights for product refinements and feature enhancements targeting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developer community discussions on open-source platforms, sharing knowledge and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keeping the team updated on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agile working sessions that fostered innovation and teamwork, streamlining backlog prioritization and improving the development cycle efficiency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the development pipeline, focusing on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encryption standards to protect user information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visually appealing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high-quality user experience while maintaining design consistency across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optimized for performance and scalability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legacy codebases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deployment times and application scalability, notably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refine requirements and translate feature requests into technical specifications, ensuring alignment with business objectives while preserving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testing efficiency of web applications and ensuring peak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code performance tuning techniques with profiling tools to analyze application performance critically, leading to measurable enhancements in user satisfaction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collaborative design sessions with UX/UI teams to ensure front-end applications met both client and user requirements, resulting in user-centric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engineering team by presenting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practices, enhancing team skill levels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 migration strategies, enabling seamless transitions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service interruptions while improving resource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