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building robust web and mobile applications. Proficient in modern frameworks and tools including Python, Django, React, and AWS. Proven track record with artificial intelligence integration and automation projects, focusing on enhancing business efficiencies through technology. Passionate about developing scalable solutions and driving innovation in software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Ruby, Go,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React, Node.js, Express.js, LangChain, Flask, Spring Boot,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DynamoDB, Elasticsearch,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Docker, Kubernetes, Terraform, AWS Lambda, ECS,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 Tools:</w:t>
      </w:r>
      <w:r w:rsidRPr="009C6822">
        <w:rPr>
          <w:rFonts w:ascii="Roboto Light" w:eastAsia="Roboto Light" w:hAnsi="Roboto Light" w:cs="Roboto Light"/>
          <w:sz w:val="20"/>
          <w:szCs w:val="20"/>
        </w:rPr>
        <w:t xml:space="preserve"> TensorFlow, PyTorch, scikit-learn, Keras, OpenAI API, Hugging Face, Pandas, NumPy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full-stack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the dynamic needs of clients, integrating real-time capabilities that enhanced performance and user engagement significantly in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seamless user experience and optimizing component lifecycle for effective state management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machine learning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natural language processing tasks, facilitating automation workflows, enhancing overall application intelligence and streamlining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Step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microservices architecture that improved maintainability and future-proofed project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actively in a high-caliber team,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tooling into existing workflows, bolstering productivity, and fostering an adaptive engineering environment for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CI/CD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increasing reliability of release processes across multiple projects without compromising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third-party APIs to enrich application functionalities, utilizing agile methodologies and iterative development practices that responded swiftly to evolving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architecture reviews and performance tuning sessions, identifying bottlenecks in code and deploying fixes to improve application response times and availability, aligning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key initiative to migrate legacy systems to modern architecture, incorporating cloud-native principles and effectively managing stakeholder expectations throughout the transition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insights on best practices in software design and development that promoted continuous learning and enhancement of technical skills among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appropriate technology stacks to meet project specifications, aligning technical goals with business objectives while balancing resource limitations, fostering a sustainable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reliability, ensuring that production-level code consistently met or exceeded outlined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state management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maintainability, and a delightful user experience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collaborative design sessions that conceptualized innovative solutions for complex issues, fostering an inclusive culture of problem-solving that leveraged diverse viewpoints from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that focused on improving system security, enhancing protocols for sensitive data handling in line with best practices and regulatory standards, ensuring user data confidentiality and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enterprise-level solutions, while integrating modern workflow enhancements that streamlined user interactions and operational efficiency during key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 and hosting, harnessing services such as App Engine and Cloud Functions to improve adaptive responsiveness in applications addressing diverse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cross-team projects involving extensive code reviews and dual programming sessions, enhancing code quality and fostering a positive culture of constructive feedback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project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front-end applications and back-end services, ensuring seamless data exchange and integration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performance bottlenecks and implemented optimized coding strategies in existing applications, significantly improving the performance and enhancing loading speeds for high-traffic systems during peak use seasons.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product management to translate requirements into technical specifications, ensuring the implemented technology solutions aligned closely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migration of legacy applications to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improving scalability and maintainability while providing a steep learning curve for the team during transition.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train fellow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focusing on creating intelligent automation tools and fostering a culture of experimentation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application security measures by integrating relevant libraries and services that conformed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significantly minimizing vulnerability exposure during development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web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cross-device compatibility and adherence to accessibility standards, enhancing user engagement across diverse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internal toolset aimed at streamlining deployment processes across multiple projects, focusing on automating repetitive tasks that otherwise presented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documentation that captured coding standards, architecture decisions, and project implementations, providing future teams with resources to ease onboarding, thus enhancing knowledge transfer.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