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specializing in web and mobile applications. Proven track record in leveraging AI and cloud technologies to drive innovations and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Python, Go, Ruby, TypeScript, JavaScript,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Express, Django, Flask, Spring, GraphQL,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Elasticsearch, Firebase,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Integration:</w:t>
      </w:r>
      <w:r w:rsidRPr="009C6822">
        <w:rPr>
          <w:rFonts w:ascii="Roboto Light" w:eastAsia="Roboto Light" w:hAnsi="Roboto Light" w:cs="Roboto Light"/>
          <w:sz w:val="20"/>
          <w:szCs w:val="20"/>
        </w:rPr>
        <w:t xml:space="preserve"> Machine Learning, Natural Language Processing, LLMs, TensorFlow, PyTorch, Data Analytics, Apache Spark, Apache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initiatives to deploy modern software architectures across multiple platforms, ensuring integration of best practices and adherence to industry standards in code quality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deliver high-impact AI features, enhancing product competitiveness and improving user engagement through innovative solutions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codebases for technical debt reduction while developing comprehensive refactoring strategies that resulted in improved performance and maintainability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API performance and facilitating seamless integration with third-party services and business applications for expanded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modern, performant front-end applications, focusing on optimizing user experiences and leveraging responsive design principles across multiple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and technical teams within portfolio companies, fostering a culture of knowledge sharing and continuous improvement in best engineering practices and delivery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scalability and flexibility in deployment processes while streamlining development workflows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migration of monolithic systems to microservices architecture, significantly improving the application lifecycle and deployment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AI-powered features within existing products, leveraging data-driven insights and advanced models to drive measurable business growth and effectively meet market demands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engineering frameworks and playbooks, establishing guidelines that enhance consistency, quality, and efficiency across the organization’s product lines and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provided constructive feedback to enhance code quality, ensuring compliance with regulatory standards and fostering a culture of transparency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DevOps processes, enabling streamlined deployments and reducing the overhead costs associated with manual operational tasks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strategic planning sessions with product and business leaders to align technical roadmaps with commercial goals, ensuring technical deliverables support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specifications for new feature development, balancing technical feasibility with strategic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communication skills to present technical concepts to non-technical stakeholders, facilitating better understanding and fostering collaborative relationships that drive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large-scale software modernization efforts that significantly enhanced product functionality, user experience, and performance through the adoption of modern technologies and relevant best practices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with external service providers, enhancing overall functionality and improving system interoperability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client requirement documents into actionable technical specifications, ensuring clear communication and efficient workflow management, leading to successful project completions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smoother releases and iterative development cycles through automation of testing and deployment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educate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cloud architecture, and AI integration techniques, resulting in a more knowledgeable workforce equipped to tackle complex engineering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microservices architecture for existing monolithic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vastly improving scalability and maintainability while reducing system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Analysed user feedback and data analytics to refine existing features and drive the development of new functionalities, ensuring alignment with user expectations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analytical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from large datasets, significantly enhancing decision-making capabilities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collaboration between engineering, product development, and marketing teams to effectively communicate user stories and deliver innovative technical solutions aligned with overall business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diagnostics and optimization for production environments, minimizing latency issues, and ensuring high availability and performance metrics were consistently met across the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both technical concepts and collaborative practices, promoting a growth-oriented culture while empowering the next generation of developers for company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shared learnings from ongoing projects within internal knowledge bases, ensuring legacy of expertise while providing easily accessible resources for current and future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