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Proven track record in leading technical teams, overseeing complex migration projects, and enhancing enterprise platforms for improved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Go, TypeScript, JavaScript, SQL, HTML5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Django, Flask, Node.js, React,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Docker,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MySQL, Redis, Elasticsearch, Cassandra,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Environments:</w:t>
      </w:r>
      <w:r w:rsidRPr="009C6822">
        <w:rPr>
          <w:rFonts w:ascii="Roboto Light" w:eastAsia="Roboto Light" w:hAnsi="Roboto Light" w:cs="Roboto Light"/>
          <w:sz w:val="20"/>
          <w:szCs w:val="20"/>
        </w:rPr>
        <w:t xml:space="preserve"> Git, JIRA, Confluence, Visual Studio, Eclipse, VS Code, IntelliJ IDEA,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high-impact platform enhancements,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patterns, and standards to drive efficiency and reliability in corporate applications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and executed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strategies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replatforming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refactoring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minimal downtime during transitions, fundamentally improving operational efficiency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multi-team 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integration projects, unifying disparate systems and tools across various platforms while ensuring consistency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guided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legacy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API standardization, which led to improved system performance and reduced technical debt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software delivery,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promoted best practices among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developing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improvement, fostering an environment of learning and initiative in technology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reliability for ongoing application updates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comprehensive migration plans with defined rollback strategies, utilizing runbooks and verification checklists to ensure smooth transitions while managing stakeholder communications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production readiness through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instituting best practices for incident management and operational reviews that drove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 identity and access management patterns, enhancing security and compliance protocols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architectural designs for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their capabilities for scalability and reducing infrastructure costs substantially during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culture of 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 exploring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computing to improve agility in responding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translate business goals into technical plans, proactively managing risks and dependencies while maintaining clarity in communication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in-depth technical documentation, including architecture overview documents and operational readiness checklists, thereby ensuring seamless knowledge transfer and operational continuity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enhanced visibility into application performance and facilitating swift resolution of incidents.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development of resilient and scalable APIs to support high-traffic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uphold best practices in version control and release management, effectively coordinating across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significantly enhancing the modularity and maintainability of applications while promoting the reuse of services across different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legacy modernization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transitioning monolithic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performance and reduced infrastructure costs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the product team to define clear requirements by translating complex business objectives into actionable technical specifications and development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promoting high standards of code quality and adherence to best practices within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mentorship sessions for junior developers, fostering a supportive environment that encouraged learning, adoption of new technologies, and focus on high-performance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extensive suite of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promoted a robust testing culture and significantly increased the reliability of software releases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workflows, enhancing application deployment consistency across different environments and aiding in easier transitions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excellence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allowing for real-time performance analysis and rapid incident response within platform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architecture discussions focusing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influencing the direction of ongoing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senior engineers to identify opportunities for infrastructure optimization, spearheading initiatives that reduced technical debt and enhanced system complexity.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