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 specializing in modern cloud architecture, scalable backend systems, and AI-driven capabilities. Proven ability to design, develop, and deliver high-quality services using cutting-edge technologies while fostering collaborative team environments to solve complex healthcare operational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Angular, React, Node.js, Flask, Django,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ECS, Lambda, RDS, S3, SQS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OpenSearch, MongoDB, PostgreSQL,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Azure DevOps, CI/CD, JUnit,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healthcare applications, ensuring high performance and reliability in complex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integration and data management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efficient deployment of container-based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scalability of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full development lifecycle,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deployment while conducting code reviews to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production-ready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utilizing machine learning models to enhance data processing within healthcare applications, leading to better outcomes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methodologies within the release processes, enabling seamless updates and robust version control while enhancing overall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resulting in reduced response times and enhanced user experiences across various platforms, contributing to increased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AWS services to automate system responses, significantly improving the agility of healthcare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system metrics and logs for observability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issues and implementing solutions before they impacted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provide iterative feedback through regular sprint reviews and planning sessions, demonstrating adaptability and commitment to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requirements, aligning technical capabilities with business needs to drive product effectiveness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architectural discussions, promoting a high standard of quality and encouraging innovative solutions that align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technical specifications for complex backend systems, ensuring clarity and facilitating effective communication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and unit tests to ensure robust and resilient software solutions, enhancing the reliability and maintainability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participating in all stages of the software development lifecycle from design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adapting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management processes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information retrieval necessary for operational workflows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various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application performance and reliability through enhanced infrastructure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best practices in code quality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resulting in lower defect rates and improved code maintainability over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assessments of backend services, analyzing metrics and logs, and leveraging insights to drive optimizations that improved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UI/UX teams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front-end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within the full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containerized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and minimal operational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deployment processes and automating infrastructure management, which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supported junior developers through pair programming sessions and knowledge-sharing workshops, emphasizing professional growth and team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as part of an Agile team, promoting effective communication and team cohesion for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requirements and systematically translated them into technological solutions, ensuring that stakeholder expectations were consistently managed and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