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in software development, focusing on building scalable integrations and connectors for web and mobile applications. Proficient in Go, Python, and API design, seeking to leverage expertise in identity governance at ConductorOne.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Python, Java, TypeScript, Ruby, Scala, C#,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Spring, Django, Express.js, Flask, Angular, React, Vue.js,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Technologies:</w:t>
      </w:r>
      <w:r w:rsidRPr="009C6822">
        <w:rPr>
          <w:rFonts w:ascii="Roboto Light" w:eastAsia="Roboto Light" w:hAnsi="Roboto Light" w:cs="Roboto Light"/>
          <w:sz w:val="20"/>
          <w:szCs w:val="20"/>
        </w:rPr>
        <w:t xml:space="preserve"> Docker, Kubernetes, AWS, GCP, Azure, Terraform, Postman,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Management:</w:t>
      </w:r>
      <w:r w:rsidRPr="009C6822">
        <w:rPr>
          <w:rFonts w:ascii="Roboto Light" w:eastAsia="Roboto Light" w:hAnsi="Roboto Light" w:cs="Roboto Light"/>
          <w:sz w:val="20"/>
          <w:szCs w:val="20"/>
        </w:rPr>
        <w:t xml:space="preserve"> REST, GraphQL, OpenAPI, Swagger, OAuth, SCIM, SAML, LDAP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DynamoDB, Cassandra, Oracle, SQLite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high-quality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third-party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synchronization and provisioning logic across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and enterprise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an integration-heavy product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experiences by seamlessly connecting complex systems through reliable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management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authentication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flows, contributing to overall identity management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