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11 years of experience in developing web and mobile applications, specializing in AI and machine learning. Proven ability to bridge cutting-edge research and practical applications, with deep expertise in data-centric AI solutions, including natural language processing and generative AI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R, Scala,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XGBoost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Dask, Apache Spark,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NLP, Generative AI, LLMs, Computer Vision, Deep Learning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innovative AI solutions utilizing cutting-edge techniques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synthetic data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enhancing data accuracy and model performance within industrial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end-to-end workflows, successfully integrating research breakthroughs into functional AI systems, thereby streamlining processes and offering measurable value to stakeholders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engineers and data scientists, to ensure coherence between research initiatives and practical applications, driving continuous improvement in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documentation and high-quality, maintainable code adhering to industry best practices, which improved team onboarding processes and code review efficiency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ML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machine learning models at scale, demonstrating adaptability in a swiftly evolving technological environment and effectively managing infrastructure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participated in iterative development processes, demonstrating agility in problem-solving, which allowed for timely adaptation to new challenges faced during project lifecycle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industry partners to collect feedback on prototypes, leveraging real-world insights to refine AI techniques and enhance practicality in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novel AI implementations in real-world scenarios, ensuring systems met user needs and yielded measurable impact on operational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theoretical concepts into practical applications, transforming research findings into actionable strategies that significantly advanced organizational capabilities in AI.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iterative experimentation in model design and data utilization, fostering a culture of innovation within the team and promoting active engagement in knowledge-sharing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researchers and engineers, providing guidance on best practices in AI research and software engineering, which improved team productivity and skill attainment.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conference presentations and publications, contributing to the broader AI research community and enhancing the organization's visibility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development of modular code allowing for easy modifications and optimal performance maintenance, crucial for dynamic AI-based projects requiring continuous updates and testing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user feedback and performance metrics to identify and address key areas for technical improvement, resulting in more resilient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monitored new advancements in AI and related technologies, integrating relevant updates into workflow processes to maintain competitive advantage and ensure state-of-the-art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AI algorithms and machine learning models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resulting in improved accuracy and efficiency in language-based tasks and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software engineering, including clean code and version control, which were instrumental in enhancing project maintainability and team collaboration during extensive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improving deployment times for machine learning-driven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research teams to prototype, test, and refine machine learning models, ensuring that theoretical research was successfully translated into viable, real-world applications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promoting a culture of quality assurance and knowledge transfer among team members, which contributed to elevated programming standards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stakeholders to gather requirements and feedback, which informed ongoing development and led to the successful launch of multiple AI-driven products tailored to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workshops, consistently generating creative solutions to complex engineering challenges, aligning with the company's mission of advancing AI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pipelines through automation and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reductions in operational overhead and deployment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existing codebases, ensuring that legacy systems were transitioned smoothly to modern architectures, which contributed to sustained product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sharing within the team by leading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for research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tuning on existing machine learning models, leading to enhanced throughput and quality in data processing approaches adopted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exploitation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processing large datasets, enhancing the delivery of real-time insights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