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focusing on scalable web and mobile applications. Proven expertise in Java, AWS, and consultation on modern cloud-native architectures. Passionate about leveraging technology to enhance business needs and lead modernization initiatives.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SQL, PL/SQL, Go, Ruby,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Quarkus, Node.js, Django, React, GraphQL,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Lambda, S3, DynamoDB, API Gateway, ECS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Redis, Cassandra, Elasticsearch, Snowflake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Ansible, GitHub Actions, CircleCI, Snyk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LoadRunner, JMeter, Selenium, Postman, New Relic,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Redesigned and modernized legacy systems by decomposing complex architectural frameworks, significantly enhancing system performance and reliability through microservices architecture and embracing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scalable, event-driven backend systems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in design and coding standards to ensure maintainable and secure code while meeting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assess technical designs, promoting clear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evolutions and enhancing strategic alignment between technology solutions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Migrated and optimized data from a monolithic architecture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stores, ensuring data integrity and reducing latency for improved user experience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mentorship initiatives, guiding junior engineers in developing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embracing new tools, and fostering a culture of continuous improvement and knowledge transfer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tuning strategies for enterprise applications, resulting in 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throughput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reduced response times, contributing to meeting SLA commitments.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strategic planning sessions, providing insights into technology and development processes that led to informed decision-making on the modernization roadmap for critical business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sprints and architectural reviews, leveraging deep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knowledge to influence technical direction and ensure effective implementation of design patterns and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establishment of a CI/CD environment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collaboration between development and operations to achieve seamless integration and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testing frameworks and conducted code reviews with a focus on performance, maintainability, and security, significantly increasing code quality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tools and libraries that accelerated development processes while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benchmarks as defined by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load testing and performance monitoring to proactively identify potential bottlenecks in the system architecture, implementing optimization solutions that improved application responsiveness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building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teams to innovate and integrate cutting-edge technologies while promoting a culture of experimentation and continuous learning across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documentation practices for system interfaces and architectural decisions that improved onboarding processes for new team members and enhanced cross-team collaboration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 collaborative environment to gather feedback from business stakeholders, showing adaptability to business needs and fostering long-term relationships that benefited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the development of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existing systems while embracing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sustainable growth and performance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performance of service-based applications by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PL/SQL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code, leading to significant improvements in execution time and overall system efficiency within a competitive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design and implement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asynchronous processing architectures, ensuring compliance with best practices in security and system architecture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translate business needs into technical specifications, aligning technical project outcomes with strategic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and engaged with legacy systems, driving the migration strategy towards more agile and scalable cloud-native environments with assured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foster improvement in development processes,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project management and enhance transparency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streamlining development workflows in high-paced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trained junior developers in technical skills and organizational culture, enabling growth in technical capabilities while enhancing the team’s cohesiveness and collaborative capacity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Bug Bash sessions to ensure software quality and performance before deployment, supplying clear reports that informed stakeholders of potential risks and mitigation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building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extract insights from large data sets, promoting data-driven decisions within the organization to enhance software features and customer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complex technical issues and changes to non-technical stakeholders effectively, showcasing an ability to bridge the gap between technical and business perspectives for more cohesive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operations by advocating for and implementing collaborative tools that support remote work, facilitating seamless communication, and contributing to a positive work ethic and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