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applications. Proven expertise in JavaScript, React, Node.js, and AWS. Committed to delivering high-quality solutions that align with business needs while leveraging innovative technologies and frameworks to enhance performance and user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VSCode, Postman,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front-end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interactive visual components while adhering to best coding practices and maintainability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front-end and back-end systems, allowing for efficient data handling and retrieval processes that meet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demonstrating adaptability and effective communication skills in a fast-paced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fostering a culture of continuous improvement and knowledge sharing among team members to enhance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and manage applications in a cloud environment, optimizing resource allocation and enhancing scalability to accommodate varying loads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inception to deployment, ensuring high-quality deliverables that align with project timelines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bottlenecks and implemented solutions to optimize load times and responsiveness using modern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codebases, improving system performance and maintainability by integrating modern technologies and architectural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APIs and software design to enhance transparency and facilitate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coding and design patterns, fostering an inclusive and collaborative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 meetings, contributing perspectives that help balance workload and optimize team collaboration for better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 and implement new technologies and methodologies to keep the team updated on industry trends and integrate effective solutions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of applications through comprehensive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drive improvements in application features, iterating on designs based on real-world usage data for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engaging user interfaces with responsive design principles, utilizing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accessibility and usability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maintainability factors that engage end users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indexing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retrieval alongside high availability for larger datasets, leading to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UX/UI designers to create a user-centric approach in application development, resulting in enhanced user satisfaction and decreased bounce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and APIs to enhance application capabilities, broadening feature sets and enriching the overall user experience for various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to enable automated testing and faster deployments, significantly enhancing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sharing insights and best practices to improve team dynamics and project outcomes with iterative development cycles and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microservices architecture,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deployment strategies and resource management across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the number of bugs reported post-deployment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development of an internal tool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efficiencies and simplifying processes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to evaluate and integrate cutting-edge technologies which improved product performance and development speed across multiple projects, ensuring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backend systems for vulnerabilities and performance inefficiencies, implementing security best practices and performance optimizations, which safeguarded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initiative to upgrade existing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facilitating smoother transitions to microservices and improving scalability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