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eleven years in software development, focusing on web and mobile applications. Proven track record in product-focused engineering, strong communication, and autonomous problem solving, eager to contribute to innovative and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Sass, Bootstrap, jQuery, Next.js,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Spring, Koa,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Cassandra, Firebase,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Kubernetes, Terraform, Heroku,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high performance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application deployment and management, enhancing overall system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designs into functional, user-friendly web interfaces, embodying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Radical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maintained rigorous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quality assurance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microservices architecture, promoting modularity and reusability while facilitating independent team deployments and service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strategic discussions for product roadmap planning, employing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 to deliver high-impact features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and guiding them through best practices in coding and system design, contributing to team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maintenance and update tasks for existing applications, ensuring compliance with the latest performance and security standards in modern web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managers to define technical specifications and requirements, ensuring alignment of development efforts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 fetching and manipulation, allowing for more efficient API interactions and enhancing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seamlessly into existing applications, enhancing functionalities like payment processing and data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open communication with cross-functional teams, enabling the swift resolution of issues and promoting shared objectives across development, operations, and design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exploring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innovation and maintain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focused on improving system performance through code optimization and efficient database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internal systems and processes, contributing to clearer communication and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driving performance enhancements and maintaining code quality through best practices and rigorous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define, prioritize, and help implement product features and enhancements, ensuring alignment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web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while maintaining low latency and high responsiveness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iterating based on feedback cycles to continuously refine user features for improved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technologies, ensuring smooth client-server communication and maximizing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that led to the development of scalable software solutions, ensuring maintainability and performance across multiple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code best practices and helped foster a culture of collaboration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tackle complex problems, sharing insights and techniques, which fostered a more cohesive and knowledgeable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high availability and disaster recovery solutions were in place for critical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a culture of quality and rigor, addressing potential issues and encouraging adherence to coding best practices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adopting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communication, improving overall project visibility and team coordination.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training materials and workshops aimed at improving team members’ understanding of modern web technologies, fostering long-term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