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over 11 years of experience in software development, specializing in integrations, ETL processes, and data engineering for web and mobile applications. Proven expertise in designing resilient API integrations and building complex ETL pipelines. Strong collaborative mindset with a commitment to high-quality coding standards and continuous improvement.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Java, Ruby, Go, C#,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REST APIs, GraphQL, HTML, CSS, Node.js, Express.js,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ETL, ELT, Airflow, Fivetran, Apache Kafka, Spark, Hadoop,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Docker, Kubernetes, Lambda, S3,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MySQL, MongoDB, Cassandra, Redis, Firebase, SQLite,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Automation:</w:t>
      </w:r>
      <w:r w:rsidRPr="009C6822">
        <w:rPr>
          <w:rFonts w:ascii="Roboto Light" w:eastAsia="Roboto Light" w:hAnsi="Roboto Light" w:cs="Roboto Light"/>
          <w:sz w:val="20"/>
          <w:szCs w:val="20"/>
        </w:rPr>
        <w:t xml:space="preserve"> CI/CD, Jenkins, Git, Terraform, Ansible, Prometheus, Grafana,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the full lifecycle of integrations and designed scalable solutions for property management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system communication and reliability for client data 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which transformed and loaded data from various external systems, ensuring data integrity and optimizing performance for critical reporting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integration requirements and establish standards to streamline onboarding new partners, resulting in a more efficient integration framework for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implemented error recovery strategies that significantly decreased downtime in production integrations, maintaining seamless functionality across the integrations layer of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to generate insightful reports and data dashboards, ensuring data consistency by working closely with the analytics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production-grade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were instrumental in enhancing the company’s application infrastructure and external data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consumed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the integration of third-party services and optimize data workflows as per client requirements, gaining valuable experience in API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improving code quality through extensive code reviews and documentation practices, fostering a culture of excellence and collaboration among development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