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designing and implementing solutions within regulated healthcare environments. Adept at architecting integrations, leveraging cloud technologies like Azure, and ensuring compliance with HL7, FHIR, and DICOM standards. Experienced in collaborating with cross-functional teams to drive AI-driven diagnostic workflows and improve patient care through technological advancements.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Snowflake, Databricks, Logic Apps, API Management,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.NET, SQL, Blazor, Python,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Management:</w:t>
      </w:r>
      <w:r w:rsidRPr="009C6822">
        <w:rPr>
          <w:rFonts w:ascii="Roboto Light" w:eastAsia="Roboto Light" w:hAnsi="Roboto Light" w:cs="Roboto Light"/>
          <w:sz w:val="20"/>
          <w:szCs w:val="20"/>
        </w:rPr>
        <w:t xml:space="preserve"> HL7, FHIR, DICOM, ETL, Data Lakes, Microservices,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Power BI, Tableau, R, TensorFlow,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CI/CD, TDD, GxP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integrations between Image Management Systems and laboratory information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ensure seamless data exchange while maintaining compliance with healthcare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middleware and microservices that orchestrated complex workflows across secure cloud environments, enabling efficient interactions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storage solutions,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pathologist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viewing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R&amp;D, and lab operations, to address integration issues, significantly improving operational workflows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pathology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technical advisor during vendor evaluations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their integration capabilities and alignment with the enterprise's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posture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data pipelines to ingest and process structured and unstructured data for analytics,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central data repository for enhanced insights into clinical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technical standards for data integrity and interoperability, ensuring consistency across pathology reports and clinical data streams while also optimizing storage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petabyte-scale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and compliant data sharing practices in accordance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collaboration with biopharma companies and AI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root cause analysis efforts for integration failures, ensuring high availability of critical clinical diagnostics and contributing to loss mitigation strategies for operational viability.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tiered cloud storage solutions that balanced performance and cost, implementing both hot and cold data strategies to manage vast amounts of digital pathology assets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bioinformatics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design inference pipelines for automated routing of Digital Slides, enhancing workflow efficiency for pathologists.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integrate machine learning models into clinical diagnostics, focusing on enhancing diagnostic precision and streamlining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events and training sessions to stay updated on trending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the adoption of newer tools and practices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best practices in coding and solution architecture, mentoring junior developers in the principles of secure development and system integration within regulated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emerging technologies that significantly contributed to the architecture of scalable solutions within the organization's digital pathology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focused on knowledge sharing, fostering a culture of continuous learning and collaboration among technical teams, enhancing problem-solving and integration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scalable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that leveraged cloud capabilities, orchestrating integrations between various internal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integration processes that streamlined operation flows, directly impacting project timelines and advancing software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and optimized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enhanced application performance and reliability, contributing to several successful projects in a competitive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improving team efficiency and responsiveness to project changes, and promoting a strong culture of collaboration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coding standards and review practices, ensuring high code quality while mentoring and coaching junior engineers in key technical areas.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in high-load environments, executing SQL queries and enhancing data retrieval processes through effective indexing strategies and query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enterprise-level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facilitating load balancing, and enhancing application responsiveness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Dedicated efforts toward maintaining an environment of continuous integration, enabling smoother development cycles through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all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rich web applications, catering to user experience improvements while aligning with client expectations on product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project retrospectives, using feedback to enhance future project management practices and improve team collaboration strategies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communication with stakeholders to gather requirements and set proper expectations, facilitating better alignment between technical specifications and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