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building high-performance systems and data processing algorithms. Proven expertise in C++, distributed SQL architectures, and performance optimization. Passionate about driving technical excellence and delivering innovative solutions in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C++17, C++20,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Redpanda, Apache Arrow, Parquet,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SIMD, AVX2, AVX-512, Memory Management, Concurrency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Linux, Benchmarking tools, Testing frameworks, IDEs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Microservices, Distributed Storage, Cloud Providers, NoSQL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Oxla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SQL engine to enhance analytical query execution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advanced optimization techniques, and high-performance algorithms, revolutionizing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query execution and performance across diverse hardware architectures, employing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cache-aware 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simplicity and no data loss during process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solutions that integrate high-performance analytics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Redpanda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streaming data platform, maintaining product integrity and engineering excellence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Measured, profiled, and optimized code to achieve industry-leading query performance, focusing on parallel computing and concurrent programming principles while adapting to evolving product requirements and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the future direction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Redpanda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systematic feedback and code reviews within the engineering team to enhance collaboration and maintain technical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fully distributed engineering environment, adapting to remote collaboration tools and techniques to effectively communicate and share knowledge with teams across global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delivery of tight timelines for technical roadmap milestones, ensuring alignment between engineering goals and business objectives while fostering a strong culture of accountability and commitment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robust testing methodologies and documentation practices to ensure maintainability, quality, and knowledge sharing, resulting in improved team performance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thoughtful discussions and technical reviews that enhanced system scalability and correctness within the context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performance-critical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high-throughput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experimental benchmarks for new features, providing detailed analysis that guided decision-making and helped prioritize features that improved overall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strategic plans for enhancing existing systems with new functionalities, focusing on user needs while leveraging industry trends in data processing and analytics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products through iterative development and continuous feedback, securing increased user satisfaction and better alignment with market demands for scalable systems with low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new technologies and frameworks that align with best coding practices and progressive paradigms to keep the engineering team at the forefront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on advanced data processing algorithms, enhancing the team's capabilities and contributing to the broader technical knowledge base of the organization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significance of agility in development cycles, remaining adaptable to shifting project requirements while delivering high-quality, performant solutions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cutting-edge technologies that met stringent performance benchmarks, directly contributing to improved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understand technical requirements and design systems that mediate interactions between high-volume data streams and database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profiling and performance tuning, significantly enhancing the execution capabilities of production systems across various computing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multithreaded applications that utilized synchronization primitives for ensuring data integrity and performance, directly addressing challenges in concurrent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aimed at improving overall code quality and knowledge sharing among engineering teams, fostering a collaborative and inclusive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robust testing and benchmarking practices to validate performance improvements in systems, ensuring that enhancements were both impactful and sustainable over the long 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workflows by integrating efficient data structures and algorithms into the software stack, ultimately leading to reduced latency and enhanced processing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cloud-hosted solutions by leveraging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focused on knowledge transfer related to distributed databases and data processing best practices to uplift the team’s collective expertise and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operational tenets of the organization by routinely deploying processes aimed at minimizing data loss while maximizing throughput and application resilience in challenging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enhance personal and collective knowledge on best practices in database systems, ensuring the software remained competitive and versatile in rapidly changing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integrated microservices architecture into legacy systems, which improved modularity and accelerated the time-to-market for new features while leveraging existing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