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focusing on web and mobile applications. Proficient in building scalable backend architectures and dedicated to delivering innovative financial solutions. Adept at problem-solving and collaborative teamwork in high-pressure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Node.js, TypeScript, JavaScript, Python, Java, Go, SQL,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Express.js, NestJS, React, Angular, Flask, Django, FastAPI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Google Cloud, Azure, Docker, Kubernetes, Terraform, CI/CD,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MySQL, Redis, Elasticsearch, Cassandra,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&amp; Patterns:</w:t>
      </w:r>
      <w:r w:rsidRPr="009C6822">
        <w:rPr>
          <w:rFonts w:ascii="Roboto Light" w:eastAsia="Roboto Light" w:hAnsi="Roboto Light" w:cs="Roboto Light"/>
          <w:sz w:val="20"/>
          <w:szCs w:val="20"/>
        </w:rPr>
        <w:t xml:space="preserve"> Microservices, Serverless, REST APIs, GraphQL, Event-Driven Architecture, Data Lakes, Service Mesh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 series of robust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for low-latency, high-availability features to enhance customer experiences on financial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in architecting complex data models and APIs, ensuring scalability and security by implementing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financial transaction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microservices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card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ledgering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high throughput and data integrity while employing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infrastructure as code (IaC) methodologies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provision and manage cloud resources effectively, enhancing deployment speed and reducing operational costs for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management and design teams to define strategic enhancements to our platform based on user feedback and industry trends, ensuring alignment with market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mentored junior engineers, sharing knowledge on best practices for software development and code reviews, fostering a collaborative engineering culture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improved observability using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comprehensive dashboards for tracking performance metrics and alerting on anomalies in real-time.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development of onboarding and customer engagement features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components, streamlining user interaction through an intuitive interface.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optimized existing codebases to enhance performance and reduce latency in critical financial application components through advanced profiling and refactoring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security practices during the development lifecycle, conducting threat modeling and vulnerability assessments to safeguard sensitive financial data from potential breaches.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the client services team to gather narrative feedback, translating insights into technical improvements that bolstered user satisfaction and retention rates within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extensive testing, including unit, integration, and end-to-end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each release maintained high quality and reliability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team agility by advocating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leading stand-ups and sprint reviews, thus improving project visibility and team cohesion during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several proof-of-concept projects centered around innovative solutions in financial services, aligning new technologies with business goals to drive product evolution.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external APIs for third-party services, ensuring reliable data exchange and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thorough testing and validation of endpoints.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software solutions as a key member of a high-functioning engineering team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specializing in backend systems and critical application features for global market reach.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cross-platform teams to architect and implement high-performance services and APIs, ensuring resiliency and adherence to modern architectural principles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conjunction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foster rapid development cycles and responsive product deployments under highly dynamic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mentoring due to a commitment to shared learning and continuous improvement, enhancing both team capabilities and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adoption of agile practices by organizing sprints, stand-ups, and retrospectives focused on refining development processes for greater efficiency and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major features for flagship products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clean architecture and maintainability to support future product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extensive documentation for software architecture and processes, ensuring team onboarding remained efficient while fostering knowledge sharing across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requirements and collaborated with stakeholders to translate business needs into technical specifications, delivering high-quality products in line with expectations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and CI/CD pipelines, streamlining deployment processes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enhancing software delivery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system performance through rigorous profiling and optimization techniques across both code and infrastructure, advocating for best practices and solutions to identified bottlenecks.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providing relatable feedback and suggesting alternatives to enhance the overall quality of releases while upholding a collaborative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and internal libraries, demonstrating a commitment to community involvement within the broader tech ecosystem and fostering collaboration among developers.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