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focusing on web and mobile applications. Expertise in developing scalable AI-powered platform solutions, specifically in building infrastructure for seamless integration of advanced technologies such as LLMs. Proven ability to deliver results in complex technical environments while ensuring compliance and safety in software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NestJS, React, Django, Express.js,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DynamoDB, MongoDB, Redis,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Actions, SonarQube, Vitest, NewRelic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Technologies:</w:t>
      </w:r>
      <w:r w:rsidRPr="009C6822">
        <w:rPr>
          <w:rFonts w:ascii="Roboto Light" w:eastAsia="Roboto Light" w:hAnsi="Roboto Light" w:cs="Roboto Light"/>
          <w:sz w:val="20"/>
          <w:szCs w:val="20"/>
        </w:rPr>
        <w:t xml:space="preserve"> OpenAI, Anthropic, Langchain, Langfuse, SageMaker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iVision to design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experience by providing reusable components and efficient SDKs for AI workflow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Agent-as-a-Service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support long-running asynchronous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execution and management of AI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version-controlled prompt management system, ensuring efficient CI/CD integration processes across the platform for seamless deployment and updates of AI models focused on continuous improvement in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core platform primitives needed for provider abstraction across multiple LLMs, addressing challenges of non-deterministic outputs and ensuring system stability with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token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safety and compliance measures in AI frameworks,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handling, robust logging, and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guardrail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industry-standard privacy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capability of the AI</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systems by implementing structured output validation frameworks, ensuring reliability and effective regression testing with the integration of systems that assess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quality measurement</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for LLM outputs.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comprehensive observability infrastructure, focusing on performance monitoring tools and practices that ensure the successful debugging of complex distributed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metric collection.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that empowered other engineering teams by simplifying onboarding processes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and ensuring project timelines are met effectively with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initiatives that significantly boosted adaptive software development practices embedding continuous feedback loops, aligning platform capabilities with evolving organizational requirements and improving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influence in architectural decisions, mentoring engineers at iVision on best practices in software design, enhancing overall technical capabilities and promoting a culture of excellence within the technical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Agile ceremonies, promoting open dialogue and iterative development processes, enabling teams to tackle challenging problems and evolve the technical roadmap sensibly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complex system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guardrail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assessments within LLM frameworks, focusing on adherence to compliance regulations, thus instilling greater confidence in AI deployment practices for sensitive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multiple SDK-based integrations with key LLM providers, emphasizing the importance of seamless user-friendly APIs that bridge the gap between their complex algorithms and user applications, significantly improving developer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documentation and knowledge sharing among the team, leading initiatives to enhance internal processes and creating clear guidelines for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optimized APIs that empowered product teams to utilize AI technologies effectively during my tenure at Google, evolving systems that enhanced team productivity and product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addressing real-world non-deterministic challenges and lead efforts to build infrastructure that allowed for seamless AI feature deployment without requiring expertise from consuming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managers to ensure that the developed systems aligned well with user experiences, focusing on cultivating APIs that are both powerful and accessible to developers across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of distributed systems frameworks that facilitated efficient interactions among various service components, ensuring high availability and fault tolerance in mission-critical applications across multiple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microservices that were responsible for driving key functionalities within Google’s internal tools, ensuring the performance and scalability needed to meet increasing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around best practices for developing observability and monitoring features for distributed applications, focusing on key metrics and alerting strategies that promoted efficient incident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advocating for high-quality code standards and best practices while providing constructive feedback that enabled team members to grow and improve their craft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focused on ensuring the integration of new technologies, such as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existing infrastructure while minimizing friction and maximizing overall product improvement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design principles, focusing on effective API development and the importance of building systems that address both short-term and long-term complexities inherent in technical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to ensure fluid communication and coherent project direction, targeting the creation of a more responsive and dynamic development environment among teams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supported the deployment of next-generation applications while leading to practical implementations that shaped project outcomes and timelines toward organizational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team tools that streamlined developer efforts, focusing on UI and functionality that enhanced usability and overall productivity within diverse project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