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web and mobile application development, specializing in IMS TM and DB application programming. Proven ability to architect and modernize enterprise-level systems. Strong in C/C++, IMS architecture, and mission-critical system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COBOL, PL/I, Java, Python, JavaScript,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IMS TM, IMS DB, DL/I, OpenMP, Apache Kafka, Spring, Node.js,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IBM DB2, Oracle, MongoDB, PostgreSQL, Redis, Cassandra, Hadoop,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Eclipse, IntelliJ IDEA, Visual Studio Code, Git, Jenkins, Docker, Kubernetes,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Virtualization: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VMware, OpenShift, Terraform, Kubernetes,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CI/CD, Unit Testing, Microservices, TDD, SRE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IMS TM and DB compatible technologies, ensuring seamless integration of traditional architectures with modern distributed systems; emphasized cloud deployment and hybrid runtime environments for enhanced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translate complex mainframe concepts into practical solutions for next-generation tooling, focusing on transaction scheduling, message handling, and hierarchical database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IMS fundamentals, enhancing team capacity through tailored training sessions on DBD, PSB, and PCB constructs, fostering a deeper understanding of IMS architecture and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technical reviews to address runtime compatibility issues, utilizing expertise in DL/I calls, transaction scheduling, and IMS batch processing to improve system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strategic product roadmap discussions, influencing decisions around IMS replatforming and modernization efforts by providing real-world insights on customer environments and IMS workload behaviors.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proprietary tools to aid in the modeling of IMS application scenarios, focusing on both batch and online processing to enhance developer efficiency and reduce debugging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field engineering and support teams to resolve real-time issues in IMS applications, thereby facilitating smoother migrations and transitions for clients adopting modern technologies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proficiency in programming languages such as C and C++ to craft robust system components that replicate legacy IMS features, ensuring functional consistency across platforms during modernization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DevOps practices within the engineering team, streamlining deployment processes and enhancing software delivery efficiency by embracing CI/CD methodologies and automation tools like Jenkins and Docker.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aimed at evolving IMS runtime designs, ensuring compatibility with existing structures while embracing emerging trends and improvements in ISR and message-driven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innovative solutions in mainframe modernization through research and prototyping of emulation technologies that bridge legacy systems with cloud-native applications, demonstrating commitment to progressive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integral role in the development of software components targeting high-availability and mission-critical scenarios, ensuring systems met enterprise-grade expectations in terms of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refine application specifications and clarify requirements for IMS compatible features, establishing clear communication pathways that improved project outcomes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managed runtime environments using cloud services like AWS and Azure, enhancing system stability and facilitating ongoing migrations of legacy applications to modern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analytical and problem-solving skills to troubleshoot complex software systems, drawing upon extensive knowledge of IMS application patterns and runtime environments for root cause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software solutions as part of a high-performing engineering team, employing modern programming practices and frameworks to enhance functionality in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deployment of web and mobile applications, focusing on performance optimization and user experience, leveraging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efficient, maintainable code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following best practices in software development such as TDD and pair programming, fostering a culture of quality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engaging interfaces, ensuring responsiveness and performance across various devices, while integrating smoothly with backend services and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mentoring peers to cultivate a culture of excellence in software engineering practices and collaborative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driving continuous improvement practices that enhanced team productivity and responsiveness to changing project requirements and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platforms and services, performing deployments and scaling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reach and availability for end-users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 architectures to support frontend applications and facilitate efficient data exchange between systems, employing standards that enhanced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QA teams to develop and execute unit tests, ensuring quality and performance benchmarks were met consistently across different software releases and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legacy system maintenance while also driving modernization efforts, documenting best practices and lessons learned throughout the migration process for team knowledge-sharing.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existing development workflows by advocating for the adoption of CI/CD tools and practices, significantly reducing deployment time and improving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presentations on emerging technologies to enhance team skill sets, especially focusing on modern development paradigms and software engineering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