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specializing in building scalable web applications and creating exceptional user experiences. Proven expertise in React, Ruby on Rails, and modern CSS technologies, and a strong collaborator with product teams to deliver impactful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Vue.js, Angular, HTML5, CSS3, Tailwind CSS, Sass,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Ruby on Rails, Node.js, Express, Django, Java, PostgreSQL, MongoDB,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Heroku, Git, GitHub, Jest,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RSpec, Cypress, Selenium, Capybara, Jasmine, Postman, Swagger,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Productivity Tools:</w:t>
      </w:r>
      <w:r w:rsidRPr="009C6822">
        <w:rPr>
          <w:rFonts w:ascii="Roboto Light" w:eastAsia="Roboto Light" w:hAnsi="Roboto Light" w:cs="Roboto Light"/>
          <w:sz w:val="20"/>
          <w:szCs w:val="20"/>
        </w:rPr>
        <w:t xml:space="preserve"> Trello, Jira, Slack, Zoom, Confluence, Miro, Asana, Notion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key features of the publishing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scalability to meet the demands of a growing number of creators.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product and design teams to architect intuitive user interfaces, applying deep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knowledge to enhance aesthetic and functional elements of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strategic migration of legacy code to modern frameworks, implementing project management best practices and ensuring minimal downtime during transitions to improve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collaborative code reviews, fostering an environment of continuous improvement and sharing of knowledge while elevating the team's code quality standards through consistent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guidance on best coding practices and technical troubleshooting, helping cultivate a culture of learning within the development team, thereby improving overall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executed features that facilitate better onboarding experiences for creators,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and enhancing user interactions through responsive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robust unit tests, thereby increasing code reliability and reducing the rate of defects discovered late 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workflow and minimizing the overhead of traditional deployment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feedback sessions to gather insights on tool usability, translating findings into actionable development plans that improved overall user experience across the publishing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solutions to analyze application behavior, leveraging findings to deliver optimizations that enhanced loading times and responsiveness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incorporated AI-driven features in the platform, staying ahead of market trends and improving the product's adaptability to meet the evolving needs of creators.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between engineering, marketing, and customer success teams to create a seamless product experience that supports user growth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technology conferences and workshops to remain current on industry advancements, actively applying newfound knowledge to refine personal and team technical practices for better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documentation of system architecture and onboarding materials, enhancing the accessibility of team knowledge and streamlining the acclimation process for new employee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team strategy sessions to align on company goals, ensuring engineering roadmaps are in sync with the overall mission to empower creators.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modular architecture conducive to maintaining high availability and performance as user demand fluctuated in real-time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effectively with product managers and UX designers to develop coherent feature specifications, significantly driving the creation of user-centered applications for the company's diverse portfolio.</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significant reduction in bugs reported by users and enhancing overall product reliability, which is critical to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 application lifecycle management, from ideation and architecture through deployment and post-launch support, demonstrating a deep commitment to quality throughout all phases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adaptively manage workloads and prioritize feature deliverables, ensuring timely project completion while maintaining high standards of workmanship and technical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API development to facilitate smooth communication between client-side and server-side components, optimizing data exchange processes to support complex user interactions with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effective version control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contributions, enabling seamless collaboration across teams while minimizing conflicts and enhancing project tracking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during sprint planning and retrospective meetings, encouraging team engagement and ensuring all voices were heard, which strengthened team cohesion and boosted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rich text editing components that enriched user engagement and provided intuitive content creation experiences,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ProseMirror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shaping the direction of online publishing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web accessibility standards throughout development processes, advocating for inclusion and usability across various demographics, which aligned with company values and boosted user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user feedback to implement iterative improvements in existing applications, thus refining user interfaces and overall application performance based on direct user experience and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workshops and knowledge-sharing sessions, fostering a culture of innovation while inspiring team members to adopt new technologies and development practices that improve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