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software development, focusing on web and mobile applications. Proven track record in building complex frontend architectures using React and TypeScript, driving product delivery, and implementing best practices in collaboration and maintainability.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JavaScript, HTML, CSS, Redux,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C#, .NET, Node.js, Express.js, REST APIs, GraphQL, WebSockets,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Jest, Mocha, ESLint, Prettier,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 &amp; UX Design:</w:t>
      </w:r>
      <w:r w:rsidRPr="009C6822">
        <w:rPr>
          <w:rFonts w:ascii="Roboto Light" w:eastAsia="Roboto Light" w:hAnsi="Roboto Light" w:cs="Roboto Light"/>
          <w:sz w:val="20"/>
          <w:szCs w:val="20"/>
        </w:rPr>
        <w:t xml:space="preserve"> Figma, Adobe XD, Sketch, Storybook, Accessibility, Material UI, Tailwind CSS, Ant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CI/CD, Jenkins, GitHub Actions, Kubernetes,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evolved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feature-sliced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delivery of complex user experiences for government workflows with high data variability.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design to refine user interfaces, effectively translating complex requirements into intuitive, user-friendly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maintain high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end-to-end from development through continuous deployment, ensuring smooth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APIs and improving overall application responsiveness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pragmatic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fetching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reduced rendering times and enhanced data flow across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workflow-heavy UI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a comprehensive testing strategy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E2E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elevated the reliability of our applications and fostered rapid iteration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during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focusing on cultivating a culture of clarity, ownership, and product agility necessary for long-term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align on architecture with backend engineering while managing the trade-offs for integrating various APIs and service endpoints.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performance issues and implemented optimization strategies for data-heavy applications, resulting in an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especially on complex forms dealing with asynchronous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reusable UI components modularized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form validations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new feature development by decreasing the time required for coding repetitive elements in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engineering best practices through code review processes, emphasizing simplicity and maintainability over unnecessary complexity, guiding the team towards clean, understandable code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feature-oriented architectural decisions that enabled rapid development cycles, focusing on delivery through small, shippable increments across both frontend and backend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key figure in refining application workflows by collaborating with both product management and design leads to ensure user-centered experiences are consistently delivered.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part in setting up the CI/CD pipeline, enhancing productivity by automating the deployment processes and minimizing time spent on manual deployments, resulting in faster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during product brainstorming sessions, inputting innovative ideas that aligned with architectural best practices to facilitate consistent application design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knowledge-sharing initiatives and internal workshops, promoting a culture of learning that empowered teams to adapt quickly to new technologies and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striving for high UI consistency and responsiveness while ensuring excellent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for intricate workflows and data-heavy screens while maintaining a focus on performance and scalability to meet the evolving needs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fast-paced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participating in iterations to prioritize and deliver frontend components while integrating user feedback into each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clear documentation on APIs and UI interactions, serving as a primary resource for developers to understand the application structure and ensure consistent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debugging processes to identify and resolve front-end issues, improving code quality and affordability by implementing efficient refactoring strategies where necessary.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code reviews that not only enhanced personal coding standards but also provided constructive feedback to peers, leading to improved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daily operations of the product team, proactively addressing performance bottlenecks that impacted user engagement, providing key insights for optimization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Jointly worked with internal stakeholders to gather requirements and translate business needs into functional specifications that drove the development of core frontend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the robustness of applications, ensuring reliable delivery of applications under various scenarios and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junior developers, deepening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best approaches to building responsive applications that meet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Modified existing legacy applications, transitioning them to modern frameworks which significantly improved user engagement and overall performance metrics during peak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design specifications with user feedback to ensure that all delivered UI elements met brand standards and user expectations, fostering both aesthetic appeal and functionality.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