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Extensive background utilizing .NET, Entity Framework, and Microsoft Azure to develop robust, cloud-based solutions. Proven track record of driving innovation and efficiency in software projects through strong collaboration and iterative development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.NET, ASP.NET Core, Entity Framework, ASP.NET MVC, WebAPI, Bootstrap, jQuery, ReactJS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DevOps, Azure Functions, Azure Key Vault, Azure Storage, Service Bus, Cloud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MS SQL Server, SQL Azure, NoSQL, MongoDB, PostgreSQL, Database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Docker, Kubernetes,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CQRS, Microservices, GIS, LeafletJS, Bing Maps, Google Maps,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access and improve application performance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agile methodologies, enhancing project delivery timelines and ensuring high-quality outputs through consistent feedback loops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ensure high availability of applications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protocols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Key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best practices for authentication and authorization, ensuring compliance with industry standards and safeguarding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efficient development lifecycle and reducing time to market for new features and updates while maintaining rigorous quality assurance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robustness of code and minimizing the risk of defects in production systems through automated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modeling, resulting in significant improvements to data retrieval times and overall application responsiveness in large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fostering an environment of continuous learning and technical excellence while sharing knowledge on best practices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 enhancements based on user feedback and industry trends,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CQRS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decouple data manipulation from business logic, facilitating higher degrees of flexibility and scalability in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GIS mapping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LeafletJS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Bing 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enabling enhanced data visualization and real-time analytics for strategic decision-making in critical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a variety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user interfaces and experiences through rigorous testing and feedback incorporation.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translate designs into functional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visually appealing and responsive web solutions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legacy systems by migrating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improving performance and maintainability of applications in line with modern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application performance by implementing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load times and ensuring efficient data management in fast-paced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to enhance code quality and share domain knowledge effectively across teams, ensuring adherence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such as daily stand-ups, sprint planning, and retrospectives, enhancing team collaboration and communication while improving project outcomes through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in a serverless architecture, significantly reducing infrastructure costs and improving scalability during peak usage times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within applications, incorporating predictive analytics features to provide enhanced decision support capabilities for users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