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crafting web and mobile applications using Ruby on Rails, React, and industry-best practices. Adept at producing maintainable, scalable, well-tested code and enhancing team collaboration in remote work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Ionic Framework,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MaterialUI, Tailwind CSS, Bootstrap, Axios,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GitHub Actions,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in line with best practices in the industry and modern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needs, translating requirements into functional specifications while maintaining agile methodologies and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quality and learning within the team while integrating AI-assisted coding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caching, significantly improving application performance and response time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development lifecycle from planning to deployment, effectively managing project timelines and adapting to rapid changes in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analyzing workflows, diagnosing issues, and implementing modern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job processing and background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SQL queries for data analysis and reporting, ensuring database optimization through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utilizing CI/CD pipelines that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version control and rollback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sprints and retrospectives, continually improving processes and product delivery through constructive feedback and thoughtful engagement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front-end development, creating responsive user interfaces that enhanced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functionality, demonstrating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asynchronous requests and data fetching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coding standards and documentation, ensuring all code met the organization’s requirements for maintainability and ease of understanding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architecture discussions, collaborating with product managers and stakeholders to create innovative solutions for real-world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with mobile application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cross-platform capabilities of the service-oriented applications we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standards are met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and maintainable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 wide array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innovative features that met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RESTful APIs to provide robust functionalities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application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products were user-friendly and consistent across all platforms with a focus on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regression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reliability and bug-free releases across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 technologies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managed services that significantly increased development efficiency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participated in sprint planning, demonstrating adaptability and responsiveness to evolving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clean, maintainable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facilitated knowledge sharing sessions to foster continuous learning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API development and maintenance for internal tools, providing scalable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management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applications through meticulous code reviews and optimizations, further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brainstorm and conceive impactful software solutions, contributing towards creating a collaborative environment that encouraged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models and ORM strategies that facilitated smooth interactions with databases, ensuring integrity and efficiency in data handling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improved code quality and application reliability by implementing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expediting the development process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