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SCADA Developer with 11 years of comprehensive experience in software development, focusing on web and mobile applications. Proven expertise in building SCADA systems using Ignition, Python, and implementing DevOps methodologies, ensuring efficient plant operations and superior data management for renewable energy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SCADA Systems:</w:t>
      </w:r>
      <w:r w:rsidRPr="009C6822">
        <w:rPr>
          <w:rFonts w:ascii="Roboto Light" w:eastAsia="Roboto Light" w:hAnsi="Roboto Light" w:cs="Roboto Light"/>
          <w:sz w:val="20"/>
          <w:szCs w:val="20"/>
        </w:rPr>
        <w:t xml:space="preserve"> Ignition by Inductive Automation, SCADA, HMI, Plant Controls, Network Management, Data Collection, Data Historization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Bitbucket, Git, Docker, Jenkins, Kubernetes, Ansible,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MS SQL Server, MySQL, PostgreSQL, MongoDB, SQLite, Oracle, SQL Server Management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Computing:</w:t>
      </w:r>
      <w:r w:rsidRPr="009C6822">
        <w:rPr>
          <w:rFonts w:ascii="Roboto Light" w:eastAsia="Roboto Light" w:hAnsi="Roboto Light" w:cs="Roboto Light"/>
          <w:sz w:val="20"/>
          <w:szCs w:val="20"/>
        </w:rPr>
        <w:t xml:space="preserve"> AWS, Azure, Google Cloud Platform, Cloud Services, Virtualization, VMware, Azure DevOps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robust SCADA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Ignition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Inductive Automation, ensuring seamless integration and high-performance monitoring of renewable energy power plants.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SCADA templates that aligned with customer specifications while ensuring compliance with industry standards, promoting organizational efficiency and enhanced operational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