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backend engineer with 11 years of experience in software development, specializing in designing scalable systems and APIs using Rust and PostgreSQL. Proven track record in architecting and deploying robust distributed systems and real-time components, actively contributing to the evolution of innovative tech solutions in high-growth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Rust, JavaScript, Python,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Actix, Tokio, Axum, Rocket, WebAssembly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w:t>
      </w:r>
      <w:r w:rsidRPr="009C6822">
        <w:rPr>
          <w:rFonts w:ascii="Roboto Light" w:eastAsia="Roboto Light" w:hAnsi="Roboto Light" w:cs="Roboto Light"/>
          <w:sz w:val="20"/>
          <w:szCs w:val="20"/>
        </w:rPr>
        <w:t xml:space="preserve"> gRPC, GraphQL, REST, JSON,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Docker, Kubernetes, AWS,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Events:</w:t>
      </w:r>
      <w:r w:rsidRPr="009C6822">
        <w:rPr>
          <w:rFonts w:ascii="Roboto Light" w:eastAsia="Roboto Light" w:hAnsi="Roboto Light" w:cs="Roboto Light"/>
          <w:sz w:val="20"/>
          <w:szCs w:val="20"/>
        </w:rPr>
        <w:t xml:space="preserve"> RabbitMQ, Kafka, WebSockets, Redis Streams, NATS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core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innovating service boundaries and data ownership strategies for a large-scale social platform dedicated to football fans.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 to mobile and web clients, ensuring high performance and low latency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as the source of truth, employing advanced modeling techniques to enhance data retrieval and system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real-time messaging and notifications via WebSockets, significantly improving user engagement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critical code paths to prevent complexity while ensuring a strong focus on maintainability and long-term architectural integrity 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holistic system design discussions that assess tradeoffs between consistency, latency, and scalability within fast-paced environments, fostering innovation and technical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 async-first programming model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responsiveness in backend services, driving improvements in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coding and architectural design, fostering a culture of learning and continuous improvement among the tech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on novel backend systems, identifying bottlenecks and implementing solutions to optimize throughput and resource utilization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existing backend systems, leveraging principles of microservices architecture while ensuring effective integration and service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and resolving production issues, leveraging hands-on skills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rapid resolution and mitigation of downtime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event-driven architecture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high-load messaging requirements, accommodating rapid traffic spikes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deployment processes and higher release frequencies in collaboration with the operations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enhance front-end performance, showcasing a holistic approach to system design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adopted best coding practices and architectural patterns, contributing to the creation of robust documentation and onboarding materials for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to ensure easy maintenance and rapid iteration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intuitive front-end experiences,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operations and reduced time-to-market for new features and application updates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high-traffic backend services with a focus on performance and reliability, minimizing downtime and maintaining a seamless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APIs to facilitate interaction between various application components, enhancing inter-service communication and overall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troubleshooting bugs and performance issues, employing profiling tools to uncover inefficiencies and proposing actionable solutions to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strategies that optimized data retrieval times, directly improving application responsiveness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performed ETL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analytical operations, ensuring data integrity and availability for downstream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planning sessions, providing insights on backend architecture that influenced key decisions on product direction and technical feasibility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fostering a culture of quality and collaboration which helped in elevating overall team performance and knowledge-sharing across different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that improved team productivity and efficiency, accelerating the software development lifecycle and reducing redundancy in manual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logging and monitoring framework that provided actionable insights into application performance, enabling proactive response to issues before they impacted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