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developing web and mobile applications, specializing in Python, SQL, and data processing technologies. Proven track record in automating complex data workflows and enhancing operational efficiencies with a comprehensive knowledge in music royalty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HTML, CSS, Java, Swift,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Matplotlib, Flask, Django, Beautiful Soup, SciPy,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Data Fusion, Data Warehousing, Data Modeling, Data Transformation, API Integration, JSON Processing, RESTful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Microsoft SQL Server, PowerBI, Tableau, Excel, DBT, PostgreSQL, Oracle,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GitHub, Docker, Kubernetes, AWS, Azure, CI/CD,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an automated ETL pipeline to streamline the ingestion of diverse music data formats, enhancing processing speed and accuracy in data quality standards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data warehousing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access to critical business metrics and insights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API functionalities into existing workflows, successfully managing and consolidating external data sources to improve data accessibility and operational efficiency across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algorithms for complex data analytics tailored to the music royalty domain, contributing to project objectives through thorough testing and validation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logging and monitoring solutions to track data ingestion processes, implementing audit and performance measurement systems, enhancing resource optimization and accountability within the Royalty Data Intelligence team's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relational and non-relational database schemas that ensured integrity and performance of music data,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efficient data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VLOOKUP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manipulate and analyze large datasets, ensuring timely delivery of insights aligned with business requirements and enhancing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Project-managed multiple high-impact data initiatives from conception through deployment, effectively balancing priorities and resources while ensuring that quality assurance processes were integral to project success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functionality and user experience for a vast array of applications, streamlining internal operations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models and performed complex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performance to support high-availability systems while ensuring compliance with industry standards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cloud-based infrastructures by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availability while minimizing operational overhead through automated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frameworks that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functionality, contributing to achieving high standards of software quality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conducting code reviews and optimizations, leveraging best practices and methodologies that led to more streamlined workflows and collaboration amongst different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practices, including sprint planning and retrospectives, enhancing team synergy and project delivery times while adhering closely to client specifications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and analyze requirements, translating complex needs into scalable technology solutions and maintaining clear communication to ensure all project goals were met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