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web and mobile applications, specializing in machine learning and computer vision. Proven track record in developing deep learning models and high-performance analytical systems for healthcare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JavaScript, SQL,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Frameworks:</w:t>
      </w:r>
      <w:r w:rsidRPr="009C6822">
        <w:rPr>
          <w:rFonts w:ascii="Roboto Light" w:eastAsia="Roboto Light" w:hAnsi="Roboto Light" w:cs="Roboto Light"/>
          <w:sz w:val="20"/>
          <w:szCs w:val="20"/>
        </w:rPr>
        <w:t xml:space="preserve"> TensorFlow, PyTorch, Keras, OpenCV, Scikit-learn, H2O.ai, Apache Spark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Analysis:</w:t>
      </w:r>
      <w:r w:rsidRPr="009C6822">
        <w:rPr>
          <w:rFonts w:ascii="Roboto Light" w:eastAsia="Roboto Light" w:hAnsi="Roboto Light" w:cs="Roboto Light"/>
          <w:sz w:val="20"/>
          <w:szCs w:val="20"/>
        </w:rPr>
        <w:t xml:space="preserve"> Pandas, NumPy, Matplotlib, Seaborn, Tableau, Apache Kafka,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GitHub, JIRA, Confluence, VS Code, Eclipse, PyCharm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infrastructures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healthcare applications, significantly enhancing system reliability and performance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development of production-grade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CNNs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classification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dental conditions to pre-emptively identify patient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tight-knit team to establish robust processes for managing large data sets,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sampling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evaluations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rigorous and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traceable, testable, and reproducible code tailored for FDA-compliant ML workflows, ensuring regulatory adherence while maintaining code clarity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model monitoring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drift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explainability and performance assessment in live environments to align treatments with patient safety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including clinical experts and engineers, actively engaging in discussions regarding model safety, efficacy, and usability in real-world healthcare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cutting-edge algorithms and technologies to prototype and deploy high-impact ML solutions, driving innovation within the organizational framework and bolstering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collaboration, adaptability, and technical skill acquisition to foster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the retrieval and processing of medical images, streamlining workflow efficiencies and enhancing patient care quality within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regulatory documentation for 510(k) submissions through meticulous design of comprehensive development protocols and results analysis, aiding in the approval processes for deploying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in cloud-based solutions architecture, providing scalable infrastructure that facilitated the deployment of interactive AI applications, improving accessibility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exploration of novel machine learning methodologies, resulting in breakthrough processes that redefined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deployment, ultimately enhancing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technical documentation that outlined ML capabilities, performance metrics, and maintenance protocols, ensuring user comprehension and facilitating easier handover and training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analyses of existing models, providing actionable insights that led to continuous improvement and optimization of machine learning applications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collaborative relationships with regulatory experts, enhancing the organization's compliance via proactive outreach, fostering a culture that embraced transparency and thoroughness in project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technologies, providing seamless user experiences that cater to diverse audience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machine learning algorithms to enhance product offerings, focusing on improving user engagement through intelligent prediction mechanisms and tailored recommendations in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with product managers and designers to translate business requirements into technical specifications, ensuring timely delivery of high-quality software solutions to meet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 performance and system robustness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significantly reducing code defects and deployment errors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microservices architecture, improving system module independence and facilitating rapid deployment of grouped functionalities within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cloud data storage solutions, optimizing existing architectural frameworks, and reducing operational costs associated with cloud services while maintaining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knowledge sharing sessions, promoting best practices among peers and contributing to the overall skill development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analyze application performance and user feedback, proactively addressing performance bottlenecks that hindered user satisfaction and overall product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data visualizations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non-technical stakeholders to derive insights from complex datasets effortlessly.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design intuitive interfaces that enhance user engagement and streamline workflows across various platforms and devices, ensuring a user-centric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back-end development for various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business logic and improving application flow and performance through rigorous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sprints and team meetings, maintaining transparency with all team members while adapting to project challenges and shifting priorities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