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designing, developing, and maintaining cloud-native applications. Proficient in Java, with extensive knowledge in identity access management and SaaS solutions, focusing on performance optimization and security.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Go, SQL, HTML/CSS,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Framework, Spring Boot, Hibernate, JPA, React, Angular, Node.js,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Kubernetes, Docker, Terraform, OpenShift, Serverless,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Cassandra, Oracle, DynamoDB, Elasticsearch,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Maven, Gradle, JUnit, SonarQube, JIRA, Docker Compose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SaaS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for the RSA ID Plus platform, ensuring adherence to industry best practices while incorporating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requirements, resulting in the implementation of features that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meet customer needs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integrating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allowing for proactive issue resolution and upholding stringent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an agile development team focused on delivering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frequently updating stakeholders on progress, challenges, and opportunities for improvement during regular sprint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industry-standard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vulnerabilities and ensuring compliance with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 concepts.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automated testing frameworks to streamline the deployment process, ensuring high-quality releases with minimal downtime while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hands-on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containerized applications, simplifying deployment and management in cloud environments while increasing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methodologies, facilitating daily stand-ups and retrospectives that helped enhance team collaboration and adaptability to changing project requirements and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Mastered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 consistent development and production environments, significantly reducing the time spent on environment setup and software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multi-node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high availability for customer-facing applications, which greatly improved user satisfaction and trust in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documentation efforts for both end-users and internal stakeholders, ensuring clarity and accessibility of technical materials and usage guidelines for various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retrieval processes, enhancing application speed and performance while managing large datasets effectively and backing up with fault tolerance.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security initiatives within the team, advocating for the regular review of security protocols and coding standards, ultimately fostering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security-first culture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project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acceptance criteria, ensuring all new features met quality standards before deployment, thereby reducing post-release issues and maintaining robust application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 on best coding practices while fostering a collaborative environment that encourages knowledge sharing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scalable, distributed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features that enhanced the user interface and overall user engagement on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RESTful APIs for seamless integration between front-end applications and back-end services, leading to improved communication and data handling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crafting architectural designs that prioritize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launching several high-impact projects that supported growth and user acquisition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impact assessments on application changes and optimizations, ensuring minimal disruption during the change process and enhancing overall system performance while promoting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test-driven development (TDD)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fewer defects in production and increased confidence in code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project planning phases by providing insights into technical feasibility and risk analysis based on past project experiences and current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daily stand-ups and cross-team collaborations, fostering strong communication and cooperation that improved project outcomes and expedited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introduction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breaking down monolithic applications into manageable services that improved deployment agility and allowed for independent scaling based on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changes, facilitating code reviews and improving collaboration within development teams, which enhanced overall workflow and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problem resolution for application performance issues in production, ensuring prompt response to customer needs and maintaining high service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liaison between technical teams and non-technical stakeholders, translating complex technical topics into understandable terms while ensuring all parties are aligned with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emerging technologies and methodologies, especially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empower team members and drive adoption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